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C2D" w:rsidRPr="005E560B" w:rsidRDefault="00C74C2D" w:rsidP="005E560B">
      <w:pPr>
        <w:spacing w:after="120" w:line="280" w:lineRule="exact"/>
        <w:rPr>
          <w:rFonts w:ascii="Times New Roman" w:hAnsi="Times New Roman"/>
          <w:sz w:val="24"/>
          <w:szCs w:val="24"/>
        </w:rPr>
      </w:pPr>
      <w:r w:rsidRPr="005E560B">
        <w:rPr>
          <w:rFonts w:ascii="Times New Roman" w:hAnsi="Times New Roman"/>
          <w:sz w:val="24"/>
          <w:szCs w:val="24"/>
        </w:rPr>
        <w:t>МАТЕРИАЛЫ</w:t>
      </w:r>
      <w:r w:rsidR="005E560B" w:rsidRPr="005E560B">
        <w:rPr>
          <w:rFonts w:ascii="Times New Roman" w:hAnsi="Times New Roman"/>
          <w:sz w:val="24"/>
          <w:szCs w:val="24"/>
        </w:rPr>
        <w:t xml:space="preserve"> </w:t>
      </w:r>
      <w:r w:rsidRPr="005E560B">
        <w:rPr>
          <w:rFonts w:ascii="Times New Roman" w:hAnsi="Times New Roman"/>
          <w:sz w:val="24"/>
          <w:szCs w:val="24"/>
        </w:rPr>
        <w:t>для членов информационно-пропагандистских групп</w:t>
      </w:r>
      <w:r w:rsidR="005E560B">
        <w:rPr>
          <w:rFonts w:ascii="Times New Roman" w:hAnsi="Times New Roman"/>
          <w:sz w:val="24"/>
          <w:szCs w:val="24"/>
        </w:rPr>
        <w:t xml:space="preserve"> </w:t>
      </w:r>
      <w:r w:rsidRPr="005E560B">
        <w:rPr>
          <w:rFonts w:ascii="Times New Roman" w:hAnsi="Times New Roman"/>
          <w:sz w:val="24"/>
          <w:szCs w:val="24"/>
        </w:rPr>
        <w:t>(март 2020 г.)</w:t>
      </w:r>
    </w:p>
    <w:p w:rsidR="00C74C2D" w:rsidRPr="00C74C2D" w:rsidRDefault="00C74C2D" w:rsidP="00C74C2D">
      <w:pPr>
        <w:rPr>
          <w:rFonts w:ascii="Times New Roman" w:hAnsi="Times New Roman"/>
          <w:sz w:val="30"/>
          <w:szCs w:val="30"/>
        </w:rPr>
      </w:pPr>
    </w:p>
    <w:p w:rsidR="00C74C2D" w:rsidRPr="005E560B" w:rsidRDefault="00C74C2D" w:rsidP="00C74C2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E560B">
        <w:rPr>
          <w:rFonts w:ascii="Times New Roman" w:hAnsi="Times New Roman"/>
          <w:b/>
          <w:sz w:val="28"/>
          <w:szCs w:val="28"/>
        </w:rPr>
        <w:t xml:space="preserve">Социально-экономическое состояние регионов </w:t>
      </w:r>
      <w:r w:rsidRPr="005E560B">
        <w:rPr>
          <w:rFonts w:ascii="Times New Roman" w:hAnsi="Times New Roman"/>
          <w:b/>
          <w:sz w:val="28"/>
          <w:szCs w:val="28"/>
        </w:rPr>
        <w:br/>
        <w:t xml:space="preserve">и перспективы их развития </w:t>
      </w:r>
    </w:p>
    <w:p w:rsidR="00C74C2D" w:rsidRPr="005E560B" w:rsidRDefault="00C74C2D" w:rsidP="00D51F97">
      <w:pPr>
        <w:spacing w:after="0" w:line="280" w:lineRule="exact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74C2D" w:rsidRPr="005E560B" w:rsidRDefault="00C74C2D" w:rsidP="00D51F97">
      <w:pPr>
        <w:spacing w:after="0" w:line="280" w:lineRule="exact"/>
        <w:jc w:val="center"/>
        <w:rPr>
          <w:rFonts w:ascii="Times New Roman" w:hAnsi="Times New Roman"/>
          <w:i/>
          <w:sz w:val="24"/>
          <w:szCs w:val="24"/>
        </w:rPr>
      </w:pPr>
      <w:r w:rsidRPr="005E560B">
        <w:rPr>
          <w:rFonts w:ascii="Times New Roman" w:hAnsi="Times New Roman"/>
          <w:i/>
          <w:sz w:val="24"/>
          <w:szCs w:val="24"/>
        </w:rPr>
        <w:t>Материал подготовлен</w:t>
      </w:r>
    </w:p>
    <w:p w:rsidR="00C74C2D" w:rsidRPr="005E560B" w:rsidRDefault="00C74C2D" w:rsidP="00D51F97">
      <w:pPr>
        <w:spacing w:after="0" w:line="280" w:lineRule="exact"/>
        <w:jc w:val="center"/>
        <w:rPr>
          <w:rFonts w:ascii="Times New Roman" w:hAnsi="Times New Roman"/>
          <w:i/>
          <w:sz w:val="24"/>
          <w:szCs w:val="24"/>
        </w:rPr>
      </w:pPr>
      <w:r w:rsidRPr="005E560B">
        <w:rPr>
          <w:rFonts w:ascii="Times New Roman" w:hAnsi="Times New Roman"/>
          <w:i/>
          <w:sz w:val="24"/>
          <w:szCs w:val="24"/>
        </w:rPr>
        <w:t>Академией управления при Президенте Республики Беларусь</w:t>
      </w:r>
    </w:p>
    <w:p w:rsidR="00C74C2D" w:rsidRPr="005E560B" w:rsidRDefault="00C74C2D" w:rsidP="00D51F97">
      <w:pPr>
        <w:spacing w:after="0" w:line="280" w:lineRule="exact"/>
        <w:jc w:val="center"/>
        <w:rPr>
          <w:rFonts w:ascii="Times New Roman" w:hAnsi="Times New Roman"/>
          <w:i/>
          <w:sz w:val="24"/>
          <w:szCs w:val="24"/>
          <w:lang w:val="be-BY"/>
        </w:rPr>
      </w:pPr>
      <w:r w:rsidRPr="005E560B">
        <w:rPr>
          <w:rFonts w:ascii="Times New Roman" w:hAnsi="Times New Roman"/>
          <w:i/>
          <w:sz w:val="24"/>
          <w:szCs w:val="24"/>
        </w:rPr>
        <w:t>на основе сведений Министерства экономики Республики Беларусь; Брестского, Витебского, Гомельского, Гродненского, Минского, Могилевского облисполкомов, Минского горисполкома</w:t>
      </w:r>
    </w:p>
    <w:p w:rsidR="00C74C2D" w:rsidRPr="005E560B" w:rsidRDefault="00C74C2D" w:rsidP="00D51F97">
      <w:pPr>
        <w:spacing w:after="0" w:line="280" w:lineRule="exact"/>
        <w:jc w:val="center"/>
        <w:rPr>
          <w:rFonts w:ascii="Times New Roman" w:hAnsi="Times New Roman"/>
          <w:i/>
          <w:sz w:val="24"/>
          <w:szCs w:val="24"/>
        </w:rPr>
      </w:pPr>
    </w:p>
    <w:p w:rsidR="00C74C2D" w:rsidRPr="005E560B" w:rsidRDefault="00C74C2D" w:rsidP="00D51F97">
      <w:pPr>
        <w:spacing w:after="0" w:line="280" w:lineRule="exact"/>
        <w:jc w:val="center"/>
        <w:rPr>
          <w:rFonts w:ascii="Times New Roman" w:hAnsi="Times New Roman"/>
          <w:i/>
          <w:sz w:val="24"/>
          <w:szCs w:val="24"/>
        </w:rPr>
      </w:pPr>
      <w:r w:rsidRPr="005E560B">
        <w:rPr>
          <w:rFonts w:ascii="Times New Roman" w:hAnsi="Times New Roman"/>
          <w:i/>
          <w:sz w:val="24"/>
          <w:szCs w:val="24"/>
        </w:rPr>
        <w:t>Инфографика по данным материалам разработана Белорусским телеграфным агентством и размещена на его сайте в разделе «Инфографика» (</w:t>
      </w:r>
      <w:hyperlink r:id="rId6" w:history="1">
        <w:r w:rsidRPr="005E560B">
          <w:rPr>
            <w:rStyle w:val="a3"/>
            <w:rFonts w:ascii="Times New Roman" w:hAnsi="Times New Roman"/>
            <w:i/>
            <w:color w:val="auto"/>
            <w:sz w:val="24"/>
            <w:szCs w:val="24"/>
            <w:u w:val="none"/>
          </w:rPr>
          <w:t>https://www.belta.by/infographica/</w:t>
        </w:r>
      </w:hyperlink>
      <w:r w:rsidRPr="005E560B">
        <w:rPr>
          <w:rFonts w:ascii="Times New Roman" w:hAnsi="Times New Roman"/>
          <w:i/>
          <w:sz w:val="24"/>
          <w:szCs w:val="24"/>
        </w:rPr>
        <w:t>)</w:t>
      </w:r>
    </w:p>
    <w:p w:rsidR="00C74C2D" w:rsidRPr="005E560B" w:rsidRDefault="00C74C2D" w:rsidP="00D51F97">
      <w:pPr>
        <w:spacing w:after="0" w:line="280" w:lineRule="exact"/>
        <w:jc w:val="center"/>
        <w:rPr>
          <w:rFonts w:ascii="Times New Roman" w:hAnsi="Times New Roman"/>
          <w:i/>
          <w:sz w:val="28"/>
          <w:szCs w:val="28"/>
        </w:rPr>
      </w:pPr>
    </w:p>
    <w:p w:rsidR="00C74C2D" w:rsidRPr="005E560B" w:rsidRDefault="00C74C2D" w:rsidP="00D51F97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Устойчивое региональное развитие – одно из приоритетных направлений деятельности руководства страны. О значимости данного вектора и нахождении его на постоянном контроле Президента Республики Беларусь А.Г.Лукашенко свидетельствуют как проводимые на высшем государственном уровне совещания по вопросам регионального развития, так и частота посещений регионов Главой государства, в том числе отдаленных районных центров. </w:t>
      </w:r>
      <w:r w:rsidRPr="005E560B">
        <w:rPr>
          <w:rFonts w:ascii="Times New Roman" w:hAnsi="Times New Roman"/>
          <w:sz w:val="28"/>
          <w:szCs w:val="28"/>
        </w:rPr>
        <w:t>Как отмечал А.Г.Лукашенко: «</w:t>
      </w:r>
      <w:r w:rsidRPr="005E560B">
        <w:rPr>
          <w:rFonts w:ascii="Times New Roman" w:hAnsi="Times New Roman"/>
          <w:b/>
          <w:sz w:val="28"/>
          <w:szCs w:val="28"/>
        </w:rPr>
        <w:t>Фундамент успешного развития государства – сильная экономика, поэтому прежде всего необходимо развивать экономику регионов</w:t>
      </w:r>
      <w:r w:rsidRPr="005E560B">
        <w:rPr>
          <w:rFonts w:ascii="Times New Roman" w:hAnsi="Times New Roman"/>
          <w:sz w:val="28"/>
          <w:szCs w:val="28"/>
        </w:rPr>
        <w:t xml:space="preserve">, </w:t>
      </w:r>
      <w:r w:rsidRPr="005E560B">
        <w:rPr>
          <w:rFonts w:ascii="Times New Roman" w:hAnsi="Times New Roman"/>
          <w:b/>
          <w:sz w:val="28"/>
          <w:szCs w:val="28"/>
        </w:rPr>
        <w:t>создавать там рабочие места с достойным уровнем зарплаты</w:t>
      </w:r>
      <w:r w:rsidRPr="005E560B">
        <w:rPr>
          <w:rFonts w:ascii="Times New Roman" w:hAnsi="Times New Roman"/>
          <w:sz w:val="28"/>
          <w:szCs w:val="28"/>
        </w:rPr>
        <w:t>».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Помимо повышения доходов населения целями социально-экономического развития регионов является улучшение качества образования, здравоохранения и т.д. </w:t>
      </w:r>
      <w:r w:rsidRPr="005E560B">
        <w:rPr>
          <w:rFonts w:ascii="Times New Roman" w:hAnsi="Times New Roman"/>
          <w:sz w:val="28"/>
          <w:szCs w:val="28"/>
        </w:rPr>
        <w:t xml:space="preserve">И Беларусь однозначно преуспела в данном направлении. 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60B">
        <w:rPr>
          <w:rFonts w:ascii="Times New Roman" w:hAnsi="Times New Roman"/>
          <w:sz w:val="28"/>
          <w:szCs w:val="28"/>
        </w:rPr>
        <w:t xml:space="preserve">Оценка степени развития регионов и стран осуществляется с помощью ряда универсальных интегральных показателей, один из которых – </w:t>
      </w:r>
      <w:r w:rsidRPr="005E560B">
        <w:rPr>
          <w:rFonts w:ascii="Times New Roman" w:hAnsi="Times New Roman"/>
          <w:b/>
          <w:sz w:val="28"/>
          <w:szCs w:val="28"/>
        </w:rPr>
        <w:t>Индекс человеческого развития</w:t>
      </w:r>
      <w:r w:rsidRPr="005E560B">
        <w:rPr>
          <w:rFonts w:ascii="Times New Roman" w:hAnsi="Times New Roman"/>
          <w:sz w:val="28"/>
          <w:szCs w:val="28"/>
        </w:rPr>
        <w:t xml:space="preserve">, разработанный ПРООН. По данному индексу Беларусь занимает 50 позицию из 189 государств и входит в группу стран с очень высоким уровнем человеческого развития согласно классификации ООН. По </w:t>
      </w:r>
      <w:r w:rsidRPr="005E560B">
        <w:rPr>
          <w:rFonts w:ascii="Times New Roman" w:hAnsi="Times New Roman"/>
          <w:b/>
          <w:sz w:val="28"/>
          <w:szCs w:val="28"/>
        </w:rPr>
        <w:t>показателям достижения странами Целей устойчивого развития</w:t>
      </w:r>
      <w:r w:rsidRPr="005E560B">
        <w:rPr>
          <w:rFonts w:ascii="Times New Roman" w:hAnsi="Times New Roman"/>
          <w:sz w:val="28"/>
          <w:szCs w:val="28"/>
        </w:rPr>
        <w:t xml:space="preserve"> республика находится на 23 месте (77,4 балла из 100), что выше средней оценки по региону Восточной Европы и Центральной Азии. В </w:t>
      </w:r>
      <w:r w:rsidRPr="005E560B">
        <w:rPr>
          <w:rFonts w:ascii="Times New Roman" w:hAnsi="Times New Roman"/>
          <w:b/>
          <w:sz w:val="28"/>
          <w:szCs w:val="28"/>
        </w:rPr>
        <w:t>общем рейтинге национального благосостояния</w:t>
      </w:r>
      <w:r w:rsidRPr="005E560B">
        <w:rPr>
          <w:rFonts w:ascii="Times New Roman" w:hAnsi="Times New Roman"/>
          <w:sz w:val="28"/>
          <w:szCs w:val="28"/>
        </w:rPr>
        <w:t xml:space="preserve"> за 2019 год Беларусь расположилась на 73 месте </w:t>
      </w:r>
      <w:r w:rsidRPr="005E560B">
        <w:rPr>
          <w:rFonts w:ascii="Times New Roman" w:hAnsi="Times New Roman"/>
          <w:sz w:val="28"/>
          <w:szCs w:val="28"/>
        </w:rPr>
        <w:br/>
        <w:t xml:space="preserve">(из 167 стран). Страна также занимает высокие позиции по уровню образования (32 место) и уровню условий жизни (45 место). </w:t>
      </w:r>
    </w:p>
    <w:p w:rsidR="00C74C2D" w:rsidRPr="005E560B" w:rsidRDefault="00C74C2D" w:rsidP="00D51F97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Достижение таких результатов было бы невозможно без слаженной и четкой работы всех органов государственной власти по исполнению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 xml:space="preserve">прогнозных и программных документов на республиканском и региональном уровнях. 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Задачи социально-экономического развития на очередной год раскрываются через планы развития каждой из указанных территорий. </w:t>
      </w:r>
    </w:p>
    <w:p w:rsidR="00D51F97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Кроме того, ряд системных документов программного и планового характера разработан на региональном уровне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во исполнение поручений Главы государства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. 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В рамках выполнения поручения Главы государства по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 xml:space="preserve">ускоренному 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социально-экономическому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развитию 11 городов с численностью населения свыше 80 тыс. человек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(Барановичи, Пинск, Новополоцк, Орша, Полоцк, Мозырь, Лида, Борисов, Солигорск, Молодечно, Бобруйск) и соответствующих административно-территориальных </w:t>
      </w:r>
      <w:r w:rsidRPr="005E560B">
        <w:rPr>
          <w:rFonts w:ascii="Times New Roman" w:hAnsi="Times New Roman"/>
          <w:spacing w:val="-6"/>
          <w:sz w:val="28"/>
          <w:szCs w:val="28"/>
        </w:rPr>
        <w:lastRenderedPageBreak/>
        <w:t xml:space="preserve">единиц (далее – АТЕ) разработаны и приняты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Комплексные планы ускоренного развития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данных территорий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на период до 2020 года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. 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>В целях реализации комплексного подхода к ускоренному развитию территорий принято постановление Совета Министров Республики Беларусь от 18 сентября 2019 г. № 627 «Об ускоренном развитии отдельных административно-территориальных единиц». В нем для каждой из 10 АТЕ определены 5 целевых параметров на 2019 –2020 годы.</w:t>
      </w:r>
    </w:p>
    <w:p w:rsidR="00C74C2D" w:rsidRPr="005E560B" w:rsidRDefault="00C74C2D" w:rsidP="00C74C2D">
      <w:pPr>
        <w:spacing w:before="120" w:after="0" w:line="260" w:lineRule="exact"/>
        <w:rPr>
          <w:rFonts w:ascii="Times New Roman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Справочно.</w:t>
      </w:r>
    </w:p>
    <w:p w:rsidR="00C74C2D" w:rsidRPr="005E560B" w:rsidRDefault="00C74C2D" w:rsidP="00D51F97">
      <w:pPr>
        <w:spacing w:after="0" w:line="26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i/>
          <w:spacing w:val="-6"/>
          <w:sz w:val="28"/>
          <w:szCs w:val="28"/>
        </w:rPr>
        <w:t>Целевые параметры определены для городов Барановичи, Пинск, Новополоцк, Бобруйск, Полоцкого, Мозырского, Лидского, Борисовского, Молодечненского, Солигорского районов. В качестве целевых определены 5 параметров по заработной плате, выручке от реализации продукции, товаров, работ, услуг в расчете на одного среднесписочного работника, темпам роста собственных доходов местного бюджета, инвестиций в основной капитал, численности занятого в экономике населения.</w:t>
      </w:r>
    </w:p>
    <w:p w:rsidR="00D51F97" w:rsidRPr="005E560B" w:rsidRDefault="00D51F97" w:rsidP="00D51F97">
      <w:pPr>
        <w:spacing w:after="0" w:line="26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</w:p>
    <w:p w:rsidR="00C74C2D" w:rsidRPr="005E560B" w:rsidRDefault="00C74C2D" w:rsidP="005E560B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Все это позволяет формировать новые точки роста в регионах и создавать условия для их дальнейшего социально-экономического развития. </w:t>
      </w:r>
    </w:p>
    <w:p w:rsidR="00C74C2D" w:rsidRPr="005E560B" w:rsidRDefault="00C74C2D" w:rsidP="00C74C2D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E560B">
        <w:rPr>
          <w:rFonts w:ascii="Times New Roman" w:hAnsi="Times New Roman"/>
          <w:b/>
          <w:sz w:val="28"/>
          <w:szCs w:val="28"/>
          <w:u w:val="single"/>
        </w:rPr>
        <w:t>Социально-экономическое состояние регионов в 2019 году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>Одним из ключевых показателей социально-экономического развития Республики Беларусь является валовой внутренний продукт (далее – ВВП).</w:t>
      </w:r>
    </w:p>
    <w:p w:rsidR="00D51F97" w:rsidRPr="005E560B" w:rsidRDefault="00C74C2D" w:rsidP="00D51F97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Более половины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 xml:space="preserve">ВВП страны 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(52,9%) формируют 3 региона: г.Минск (26,9%), Минская (15,8%) и Гомельская (10,2%) области. На долю оставшихся регионов (Брестская, Витебская, Гродненская и Могилевская области) по итогам 2019 года приходится 32% ВВП. </w:t>
      </w:r>
    </w:p>
    <w:p w:rsidR="00C74C2D" w:rsidRPr="005E560B" w:rsidRDefault="00C74C2D" w:rsidP="00C74C2D">
      <w:pPr>
        <w:spacing w:before="120" w:after="0" w:line="280" w:lineRule="exact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Справочно.</w:t>
      </w:r>
    </w:p>
    <w:p w:rsidR="00C74C2D" w:rsidRPr="005E560B" w:rsidRDefault="00C74C2D" w:rsidP="00C74C2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i/>
          <w:spacing w:val="-6"/>
          <w:sz w:val="28"/>
          <w:szCs w:val="28"/>
        </w:rPr>
        <w:t xml:space="preserve">Удельный вес Брестской области в ВВП – 9,4%, Витебской – 7,5%, Гродненской – 8,2%, Могилевской – 6,9%. </w:t>
      </w:r>
    </w:p>
    <w:p w:rsidR="00C74C2D" w:rsidRPr="005E560B" w:rsidRDefault="00C74C2D" w:rsidP="00C74C2D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i/>
          <w:spacing w:val="-6"/>
          <w:sz w:val="28"/>
          <w:szCs w:val="28"/>
        </w:rPr>
        <w:t>15,1% – нераспределенная часть ВВП.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Это обусловлено сложившейся структурой экономики регионов и динамикой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валового регионального продукта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(далее – ВРП).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По итогам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2019 года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рост ВРП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достигнут в Минской области (104,4% к 2018 году), Брестской области (102,8%), г.Минске (101,2%) и Могилевской области (100,5%). В Витебской и Гомельской областях ВРП сложился на уровне предыдущего года, в Гродненской области допущено падение ВРП до 99,6% к 2018 году.</w:t>
      </w:r>
    </w:p>
    <w:p w:rsidR="00C74C2D" w:rsidRPr="005E560B" w:rsidRDefault="00C74C2D" w:rsidP="00D51F97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>Во многом такая ситуация обусловлена влиянием внешних факторов – перебоев в работе отечественных нефтеперерабатывающих предприятий из-за поставок в начале 2019 года некачественной нефти, цикличных замедлений в мировой горнодобыче и падения мировых цен на сырьевые ресурсы, усиления конкуренции на основных рынках сбыта.</w:t>
      </w:r>
      <w:r w:rsidR="00D51F97" w:rsidRPr="005E56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spacing w:val="-6"/>
          <w:sz w:val="28"/>
          <w:szCs w:val="28"/>
        </w:rPr>
        <w:t>Основная доля ВРП формируется предприятиями промышленного комплекса.</w:t>
      </w:r>
    </w:p>
    <w:p w:rsidR="00C74C2D" w:rsidRPr="005E560B" w:rsidRDefault="00C74C2D" w:rsidP="00C74C2D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Промышленность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Данная отрасль народного хозяйства находится под пристальным вниманием Президента Республики Беларусь. Только с начала 2020 года А.Г.Лукашенко побывал с рабочими визитами в г.Шклове, г.Добруше, г.Светлогорске. 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В республиканском разделении труда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 xml:space="preserve">основными индустриальными регионами 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являются Гомельская (за 2019 год – 20,6% объема промышленного производства страны), Минская (19,6%), Витебская (14,3%) области и г.Минск (15,4%). На долю остальных </w:t>
      </w:r>
      <w:r w:rsidRPr="005E560B">
        <w:rPr>
          <w:rFonts w:ascii="Times New Roman" w:hAnsi="Times New Roman"/>
          <w:spacing w:val="-6"/>
          <w:sz w:val="28"/>
          <w:szCs w:val="28"/>
        </w:rPr>
        <w:lastRenderedPageBreak/>
        <w:t>регионов (Брестской, Гродненской и Могилевской областей) приходится 30,1% объема промышленного производства республики.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Основным видом деятельности является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обрабатывающая промышленность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, которая формирует от 15,1% ВРП в г.Минске до 40,6% – в Минской области. В 2019 году отрасль внесла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положительный вклад в ВРП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во всех регионах, кроме Витебской области («минус» 0,5%) и г.Минска («минус» 0,1%), чему способствовало создание условий для эффективного развития предприятий, глубоко перерабатывающих отечественное сырье.</w:t>
      </w:r>
    </w:p>
    <w:p w:rsidR="00C74C2D" w:rsidRPr="005E560B" w:rsidRDefault="00C74C2D" w:rsidP="00C74C2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shd w:val="clear" w:color="auto" w:fill="FFFFFF"/>
          <w:lang w:eastAsia="ru-RU"/>
        </w:rPr>
      </w:pPr>
      <w:r w:rsidRPr="005E560B">
        <w:rPr>
          <w:rFonts w:ascii="Times New Roman" w:hAnsi="Times New Roman"/>
          <w:spacing w:val="-6"/>
          <w:sz w:val="28"/>
          <w:szCs w:val="28"/>
          <w:shd w:val="clear" w:color="auto" w:fill="FFFFFF"/>
          <w:lang w:eastAsia="ru-RU"/>
        </w:rPr>
        <w:t xml:space="preserve">По итогам прошлого года </w:t>
      </w:r>
      <w:r w:rsidRPr="005E560B">
        <w:rPr>
          <w:rFonts w:ascii="Times New Roman" w:hAnsi="Times New Roman"/>
          <w:b/>
          <w:spacing w:val="-6"/>
          <w:sz w:val="28"/>
          <w:szCs w:val="28"/>
          <w:shd w:val="clear" w:color="auto" w:fill="FFFFFF"/>
          <w:lang w:eastAsia="ru-RU"/>
        </w:rPr>
        <w:t>положительное влияние на формирование ВРП</w:t>
      </w:r>
      <w:r w:rsidRPr="005E560B">
        <w:rPr>
          <w:rFonts w:ascii="Times New Roman" w:hAnsi="Times New Roman"/>
          <w:spacing w:val="-6"/>
          <w:sz w:val="28"/>
          <w:szCs w:val="28"/>
          <w:shd w:val="clear" w:color="auto" w:fill="FFFFFF"/>
          <w:lang w:eastAsia="ru-RU"/>
        </w:rPr>
        <w:t xml:space="preserve"> в Брестской, Гомельской, Гродненской, Минской областях и г.Минске оказали предприятия по </w:t>
      </w:r>
      <w:r w:rsidRPr="005E560B">
        <w:rPr>
          <w:rFonts w:ascii="Times New Roman" w:hAnsi="Times New Roman"/>
          <w:b/>
          <w:spacing w:val="-6"/>
          <w:sz w:val="28"/>
          <w:szCs w:val="28"/>
          <w:shd w:val="clear" w:color="auto" w:fill="FFFFFF"/>
          <w:lang w:eastAsia="ru-RU"/>
        </w:rPr>
        <w:t>производству продуктов питания</w:t>
      </w:r>
      <w:r w:rsidRPr="005E560B">
        <w:rPr>
          <w:rFonts w:ascii="Times New Roman" w:hAnsi="Times New Roman"/>
          <w:spacing w:val="-6"/>
          <w:sz w:val="28"/>
          <w:szCs w:val="28"/>
          <w:shd w:val="clear" w:color="auto" w:fill="FFFFFF"/>
          <w:lang w:eastAsia="ru-RU"/>
        </w:rPr>
        <w:t xml:space="preserve">, напитков и табачных изделий. Увеличение производства товаров на основе отечественного сырья углубленной переработки обеспечило </w:t>
      </w:r>
      <w:r w:rsidRPr="005E560B">
        <w:rPr>
          <w:rFonts w:ascii="Times New Roman" w:hAnsi="Times New Roman"/>
          <w:b/>
          <w:spacing w:val="-6"/>
          <w:sz w:val="28"/>
          <w:szCs w:val="28"/>
          <w:shd w:val="clear" w:color="auto" w:fill="FFFFFF"/>
          <w:lang w:eastAsia="ru-RU"/>
        </w:rPr>
        <w:t>рост выпуска продукции из дерева и бумаги во всех регионах</w:t>
      </w:r>
      <w:r w:rsidRPr="005E560B">
        <w:rPr>
          <w:rFonts w:ascii="Times New Roman" w:hAnsi="Times New Roman"/>
          <w:spacing w:val="-6"/>
          <w:sz w:val="28"/>
          <w:szCs w:val="28"/>
          <w:shd w:val="clear" w:color="auto" w:fill="FFFFFF"/>
          <w:lang w:eastAsia="ru-RU"/>
        </w:rPr>
        <w:t xml:space="preserve"> (кроме Могилевской области). Кроме того, во всех областях положительное влияние на ВРП оказало </w:t>
      </w:r>
      <w:r w:rsidRPr="005E560B">
        <w:rPr>
          <w:rFonts w:ascii="Times New Roman" w:hAnsi="Times New Roman"/>
          <w:b/>
          <w:spacing w:val="-6"/>
          <w:sz w:val="28"/>
          <w:szCs w:val="28"/>
          <w:shd w:val="clear" w:color="auto" w:fill="FFFFFF"/>
          <w:lang w:eastAsia="ru-RU"/>
        </w:rPr>
        <w:t>производство</w:t>
      </w:r>
      <w:r w:rsidRPr="005E560B">
        <w:rPr>
          <w:rFonts w:ascii="Times New Roman" w:hAnsi="Times New Roman"/>
          <w:spacing w:val="-6"/>
          <w:sz w:val="28"/>
          <w:szCs w:val="28"/>
          <w:shd w:val="clear" w:color="auto" w:fill="FFFFFF"/>
          <w:lang w:eastAsia="ru-RU"/>
        </w:rPr>
        <w:t xml:space="preserve"> резиновых и пластмассовых изделий, </w:t>
      </w:r>
      <w:r w:rsidRPr="005E560B">
        <w:rPr>
          <w:rFonts w:ascii="Times New Roman" w:hAnsi="Times New Roman"/>
          <w:b/>
          <w:spacing w:val="-6"/>
          <w:sz w:val="28"/>
          <w:szCs w:val="28"/>
          <w:shd w:val="clear" w:color="auto" w:fill="FFFFFF"/>
          <w:lang w:eastAsia="ru-RU"/>
        </w:rPr>
        <w:t>прочих неметаллических</w:t>
      </w:r>
      <w:r w:rsidRPr="005E560B">
        <w:rPr>
          <w:rFonts w:ascii="Times New Roman" w:hAnsi="Times New Roman"/>
          <w:spacing w:val="-6"/>
          <w:sz w:val="28"/>
          <w:szCs w:val="28"/>
          <w:shd w:val="clear" w:color="auto" w:fill="FFFFFF"/>
          <w:lang w:eastAsia="ru-RU"/>
        </w:rPr>
        <w:t xml:space="preserve"> минеральных продуктов.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  <w:shd w:val="clear" w:color="auto" w:fill="FFFFFF"/>
          <w:lang w:eastAsia="ru-RU"/>
        </w:rPr>
        <w:t xml:space="preserve">Также 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следует отметить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 xml:space="preserve">высокие темпы роста </w:t>
      </w:r>
      <w:r w:rsidRPr="005E560B">
        <w:rPr>
          <w:rFonts w:ascii="Times New Roman" w:hAnsi="Times New Roman"/>
          <w:spacing w:val="-6"/>
          <w:sz w:val="28"/>
          <w:szCs w:val="28"/>
        </w:rPr>
        <w:t>в производстве вычислительной, электронной и оптической аппаратуры (Витебская область), электрооборудования (Витебская, Гомельская и Могилевская области), транспортных средств и оборудования (Витебская, Гомельская, Гродненская, Минская и Могилевская области), прочих готовых изделий, ремонте и монтаже машин и оборудования (Гомельская и Могилевская области), металлургии (Минская и Могилевская области).</w:t>
      </w:r>
    </w:p>
    <w:p w:rsidR="003E6CF2" w:rsidRPr="005E560B" w:rsidRDefault="00C74C2D" w:rsidP="003E6CF2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>В целом в 2019 году отмечается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 xml:space="preserve"> рост промышленного производства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в 4 областях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: в Брестской (103,6% к 2018 году), Минской (102,9%), Гомельской (100,8%) и Гродненской (100,6%). В Могилевской области промышленное производство сложилось на уровне 100% к 2018 году. </w:t>
      </w:r>
    </w:p>
    <w:p w:rsidR="00C74C2D" w:rsidRPr="005E560B" w:rsidRDefault="00C74C2D" w:rsidP="00C74C2D">
      <w:pPr>
        <w:spacing w:before="120" w:after="0" w:line="280" w:lineRule="exact"/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Сельское хозяйство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shd w:val="clear" w:color="auto" w:fill="FFFFFF"/>
        </w:rPr>
      </w:pPr>
      <w:r w:rsidRPr="005E560B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Сельскому хозяйству Республики Беларусь </w:t>
      </w:r>
      <w:r w:rsidRPr="005E560B">
        <w:rPr>
          <w:rFonts w:ascii="Times New Roman" w:hAnsi="Times New Roman"/>
          <w:iCs/>
          <w:spacing w:val="-4"/>
          <w:sz w:val="28"/>
          <w:szCs w:val="28"/>
        </w:rPr>
        <w:t xml:space="preserve">руководством страны уделяется не меньшее внимание. Как отметил А.Г.Лукашенко: «Сельскохозяйственное производство уже давно вышло за рамки его рассмотрения исключительно как части экономики. Продовольствие – это политика, и внутренняя, и внешняя. Поэтому ставка на развитый аграрный сектор как на один из приоритетов развития страны еще на заре нашей независимости была верной. Теперь уже никто с этим не спорит. </w:t>
      </w:r>
      <w:r w:rsidRPr="005E560B">
        <w:rPr>
          <w:rFonts w:ascii="Times New Roman" w:hAnsi="Times New Roman"/>
          <w:b/>
          <w:iCs/>
          <w:spacing w:val="-4"/>
          <w:sz w:val="28"/>
          <w:szCs w:val="28"/>
        </w:rPr>
        <w:t>От состояния дел в агропромышленном комплексе во многом зависят благосостояние и социально-политическая стабильность в стране</w:t>
      </w:r>
      <w:r w:rsidRPr="005E560B">
        <w:rPr>
          <w:rFonts w:ascii="Times New Roman" w:hAnsi="Times New Roman"/>
          <w:iCs/>
          <w:spacing w:val="-4"/>
          <w:sz w:val="28"/>
          <w:szCs w:val="28"/>
        </w:rPr>
        <w:t>».</w:t>
      </w:r>
      <w:r w:rsidRPr="005E560B">
        <w:rPr>
          <w:rFonts w:ascii="Times New Roman" w:hAnsi="Times New Roman"/>
          <w:color w:val="323130"/>
          <w:sz w:val="28"/>
          <w:szCs w:val="28"/>
          <w:shd w:val="clear" w:color="auto" w:fill="FFFFFF"/>
        </w:rPr>
        <w:t xml:space="preserve"> </w:t>
      </w:r>
    </w:p>
    <w:p w:rsidR="00D51F97" w:rsidRPr="005E560B" w:rsidRDefault="00C74C2D" w:rsidP="003E6C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60B">
        <w:rPr>
          <w:rFonts w:ascii="Times New Roman" w:hAnsi="Times New Roman"/>
          <w:sz w:val="28"/>
          <w:szCs w:val="28"/>
        </w:rPr>
        <w:t>Сельское, лесное и рыбное хозяйство представлено в экономике всех областей республики и формирует от 9,7% ВРП в Минской области до 14,3% – в Брестской области (в ВВП – 6,8%).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spacing w:val="-6"/>
          <w:sz w:val="28"/>
          <w:szCs w:val="28"/>
        </w:rPr>
        <w:t>Основные производители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сельскохозяйственной продукции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в стране – хозяйства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 xml:space="preserve">Минской 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(24,8% республиканского объема),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Брестской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(19,4%) и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Гродненской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(16,6%) областей.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spacing w:val="-6"/>
          <w:sz w:val="28"/>
          <w:szCs w:val="28"/>
        </w:rPr>
        <w:t xml:space="preserve">Лидером 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по производству (выращиванию)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скота и птицы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является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Минская область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. По итогам 2019 года сельскохозяйственными организациями региона произведено 28,9% республиканского объема. 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spacing w:val="-6"/>
          <w:sz w:val="28"/>
          <w:szCs w:val="28"/>
        </w:rPr>
        <w:t>Минская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и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 xml:space="preserve">Брестская области 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являются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лидерами в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производстве молока</w:t>
      </w:r>
      <w:r w:rsidRPr="005E560B">
        <w:rPr>
          <w:rFonts w:ascii="Times New Roman" w:hAnsi="Times New Roman"/>
          <w:spacing w:val="-6"/>
          <w:sz w:val="28"/>
          <w:szCs w:val="28"/>
        </w:rPr>
        <w:t>: на их долю по итогам 2019 года приходится 49,6% республиканского объема.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lastRenderedPageBreak/>
        <w:t xml:space="preserve">Наиболее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высокие результаты в животноводстве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достигнуты в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Брестской области</w:t>
      </w:r>
      <w:r w:rsidRPr="005E560B">
        <w:rPr>
          <w:rFonts w:ascii="Times New Roman" w:hAnsi="Times New Roman"/>
          <w:spacing w:val="-6"/>
          <w:sz w:val="28"/>
          <w:szCs w:val="28"/>
        </w:rPr>
        <w:t>: производство этой продукции в сельхозорганизациях региона выросло на 5,4% к 2018 году. С приростом в животноводстве по итогам 2019 года также сработали сельхозорганизации Минской (на 2,8% к 2018 году) и Гродненской (на 0,9%) областей.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Наличие высокопродуктивных земель в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Брестской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,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Гродненской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и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Минской областях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создает условия для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опережающего развития растениеводства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. По итогам 2019 года в этих 3 регионах произведено </w:t>
      </w:r>
      <w:r w:rsidRPr="005E560B">
        <w:rPr>
          <w:rFonts w:ascii="Times New Roman" w:hAnsi="Times New Roman"/>
          <w:spacing w:val="-6"/>
          <w:sz w:val="28"/>
          <w:szCs w:val="28"/>
        </w:rPr>
        <w:br/>
        <w:t>67,5% валового сбора картофеля, 63,1% – зерновых и зернобобовых культур, 57,9% – овощей.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В результате принятых мер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по итогам за прошедший год производство продукции сельского хозяйства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увеличилось во всех областях</w:t>
      </w:r>
      <w:r w:rsidRPr="005E560B">
        <w:rPr>
          <w:rFonts w:ascii="Times New Roman" w:hAnsi="Times New Roman"/>
          <w:spacing w:val="-6"/>
          <w:sz w:val="28"/>
          <w:szCs w:val="28"/>
        </w:rPr>
        <w:t>, кроме Гомельской. «Год был хороший. Не идеальный – хороший», – отметил Глава государства.</w:t>
      </w:r>
    </w:p>
    <w:p w:rsidR="00C74C2D" w:rsidRPr="005E560B" w:rsidRDefault="00C74C2D" w:rsidP="00C74C2D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Жилищное строительство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kern w:val="28"/>
          <w:sz w:val="28"/>
          <w:szCs w:val="28"/>
        </w:rPr>
      </w:pPr>
      <w:r w:rsidRPr="005E560B">
        <w:rPr>
          <w:rFonts w:ascii="Times New Roman" w:hAnsi="Times New Roman"/>
          <w:spacing w:val="-6"/>
          <w:kern w:val="28"/>
          <w:sz w:val="28"/>
          <w:szCs w:val="28"/>
        </w:rPr>
        <w:t xml:space="preserve">Для создания комфортных условий проживания населения во всех регионах республики осуществляется строительство жилья. За 2019 год за счет всех источников финансирования </w:t>
      </w:r>
      <w:r w:rsidRPr="005E560B">
        <w:rPr>
          <w:rFonts w:ascii="Times New Roman" w:hAnsi="Times New Roman"/>
          <w:b/>
          <w:spacing w:val="-6"/>
          <w:kern w:val="28"/>
          <w:sz w:val="28"/>
          <w:szCs w:val="28"/>
        </w:rPr>
        <w:t>введено в эксплуатацию</w:t>
      </w:r>
      <w:r w:rsidRPr="005E560B">
        <w:rPr>
          <w:rFonts w:ascii="Times New Roman" w:hAnsi="Times New Roman"/>
          <w:spacing w:val="-6"/>
          <w:kern w:val="28"/>
          <w:sz w:val="28"/>
          <w:szCs w:val="28"/>
        </w:rPr>
        <w:t xml:space="preserve"> </w:t>
      </w:r>
      <w:r w:rsidRPr="005E560B">
        <w:rPr>
          <w:rFonts w:ascii="Times New Roman" w:hAnsi="Times New Roman"/>
          <w:spacing w:val="-6"/>
          <w:kern w:val="28"/>
          <w:sz w:val="28"/>
          <w:szCs w:val="28"/>
        </w:rPr>
        <w:br/>
        <w:t xml:space="preserve">4 061,9 тыс кв.м </w:t>
      </w:r>
      <w:r w:rsidRPr="005E560B">
        <w:rPr>
          <w:rFonts w:ascii="Times New Roman" w:hAnsi="Times New Roman"/>
          <w:b/>
          <w:spacing w:val="-6"/>
          <w:kern w:val="28"/>
          <w:sz w:val="28"/>
          <w:szCs w:val="28"/>
        </w:rPr>
        <w:t>жилья</w:t>
      </w:r>
      <w:r w:rsidRPr="005E560B">
        <w:rPr>
          <w:rFonts w:ascii="Times New Roman" w:hAnsi="Times New Roman"/>
          <w:spacing w:val="-6"/>
          <w:kern w:val="28"/>
          <w:sz w:val="28"/>
          <w:szCs w:val="28"/>
        </w:rPr>
        <w:t xml:space="preserve"> (102,4% к 2018 году). Наибольшие объемы жилья введены в Брестской (16,9% к республиканскому объему) и Минской (31,1%) областях.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kern w:val="28"/>
          <w:sz w:val="28"/>
          <w:szCs w:val="28"/>
        </w:rPr>
      </w:pPr>
      <w:r w:rsidRPr="005E560B">
        <w:rPr>
          <w:rFonts w:ascii="Times New Roman" w:hAnsi="Times New Roman"/>
          <w:b/>
          <w:spacing w:val="-6"/>
          <w:kern w:val="28"/>
          <w:sz w:val="28"/>
          <w:szCs w:val="28"/>
        </w:rPr>
        <w:t>С государственной поддержкой</w:t>
      </w:r>
      <w:r w:rsidRPr="005E560B">
        <w:rPr>
          <w:rFonts w:ascii="Times New Roman" w:hAnsi="Times New Roman"/>
          <w:spacing w:val="-6"/>
          <w:kern w:val="28"/>
          <w:sz w:val="28"/>
          <w:szCs w:val="28"/>
        </w:rPr>
        <w:t xml:space="preserve"> в республике введено в эксплуатацию 1 165 тыс кв.м жилья (116,6% к 2018 году); в наибольших объемах – в Брестской (24,8%), Минской (18,4%) и Гомельской (15,9%) областях.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kern w:val="28"/>
          <w:sz w:val="28"/>
          <w:szCs w:val="28"/>
        </w:rPr>
      </w:pPr>
      <w:r w:rsidRPr="005E560B">
        <w:rPr>
          <w:rFonts w:ascii="Times New Roman" w:hAnsi="Times New Roman"/>
          <w:b/>
          <w:spacing w:val="-6"/>
          <w:kern w:val="28"/>
          <w:sz w:val="28"/>
          <w:szCs w:val="28"/>
        </w:rPr>
        <w:t>Индивидуальных жилых домов</w:t>
      </w:r>
      <w:r w:rsidRPr="005E560B">
        <w:rPr>
          <w:rFonts w:ascii="Times New Roman" w:hAnsi="Times New Roman"/>
          <w:spacing w:val="-6"/>
          <w:kern w:val="28"/>
          <w:sz w:val="28"/>
          <w:szCs w:val="28"/>
        </w:rPr>
        <w:t xml:space="preserve"> за прошлый год введено в эксплуатацию 1 770,9 тыс кв.м (102,5% к 2018 году). Наибольшие объемы такого жилья также введены в Минской (44,6%), Брестской (18,3%) и Гомельской (11,6%) областях.</w:t>
      </w:r>
    </w:p>
    <w:p w:rsidR="00D51F97" w:rsidRPr="005E560B" w:rsidRDefault="00C74C2D" w:rsidP="003E6CF2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>Все это способствовало улучшению жилищных условий граждан, в первую очередь многодетных семей.</w:t>
      </w:r>
    </w:p>
    <w:p w:rsidR="00C74C2D" w:rsidRPr="005E560B" w:rsidRDefault="00C74C2D" w:rsidP="00C74C2D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Торговля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По итогам 2019 года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оптовая и розничная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 xml:space="preserve">торговля </w:t>
      </w:r>
      <w:r w:rsidRPr="005E560B">
        <w:rPr>
          <w:rFonts w:ascii="Times New Roman" w:hAnsi="Times New Roman"/>
          <w:spacing w:val="-6"/>
          <w:sz w:val="28"/>
          <w:szCs w:val="28"/>
        </w:rPr>
        <w:t>оказала положительное влияние на формирование ВРП в 4 регионах: в Брестской, Минской, Гродненской и Могилевской областях.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28"/>
          <w:szCs w:val="28"/>
        </w:rPr>
      </w:pP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В основном это обусловлено </w:t>
      </w:r>
      <w:r w:rsidRPr="005E560B">
        <w:rPr>
          <w:rFonts w:ascii="Times New Roman" w:eastAsia="Arial Unicode MS" w:hAnsi="Times New Roman"/>
          <w:b/>
          <w:spacing w:val="-6"/>
          <w:sz w:val="28"/>
          <w:szCs w:val="28"/>
        </w:rPr>
        <w:t>наращиванием объемов розничного товарооборота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>. Во всех регионах отмечается его рост от 101,4% к 2018 году в Витебской области до 107,7% – в Минской области (по республике –104,2%).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28"/>
          <w:szCs w:val="28"/>
        </w:rPr>
      </w:pPr>
      <w:r w:rsidRPr="005E560B">
        <w:rPr>
          <w:rFonts w:ascii="Times New Roman" w:eastAsia="Arial Unicode MS" w:hAnsi="Times New Roman"/>
          <w:spacing w:val="-6"/>
          <w:sz w:val="28"/>
          <w:szCs w:val="28"/>
        </w:rPr>
        <w:t>Такая ситуация связана с открытием новых торговых объектов, реконструкцией и модернизацией действующих объектов, проведением акций, а также ростом реальных денежных доходов населения, использованием механизмов потребительского кредитования.</w:t>
      </w:r>
    </w:p>
    <w:p w:rsidR="00C74C2D" w:rsidRPr="005E560B" w:rsidRDefault="00C74C2D" w:rsidP="00C74C2D">
      <w:pPr>
        <w:spacing w:before="120" w:after="0" w:line="280" w:lineRule="exact"/>
        <w:jc w:val="both"/>
        <w:rPr>
          <w:rFonts w:ascii="Times New Roman" w:eastAsia="Arial Unicode MS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eastAsia="Arial Unicode MS" w:hAnsi="Times New Roman"/>
          <w:b/>
          <w:i/>
          <w:spacing w:val="-6"/>
          <w:sz w:val="28"/>
          <w:szCs w:val="28"/>
        </w:rPr>
        <w:t>Справочно.</w:t>
      </w:r>
    </w:p>
    <w:p w:rsidR="00C74C2D" w:rsidRPr="005E560B" w:rsidRDefault="00C74C2D" w:rsidP="00C74C2D">
      <w:pPr>
        <w:spacing w:after="120" w:line="280" w:lineRule="exact"/>
        <w:ind w:left="709" w:firstLine="709"/>
        <w:jc w:val="both"/>
        <w:rPr>
          <w:rFonts w:ascii="Times New Roman" w:eastAsia="Arial Unicode MS" w:hAnsi="Times New Roman"/>
          <w:spacing w:val="-6"/>
          <w:sz w:val="28"/>
          <w:szCs w:val="28"/>
        </w:rPr>
      </w:pPr>
      <w:r w:rsidRPr="005E560B">
        <w:rPr>
          <w:rFonts w:ascii="Times New Roman" w:eastAsia="Arial Unicode MS" w:hAnsi="Times New Roman"/>
          <w:i/>
          <w:spacing w:val="-6"/>
          <w:sz w:val="28"/>
          <w:szCs w:val="28"/>
        </w:rPr>
        <w:t xml:space="preserve">В 2019 году в стране было </w:t>
      </w:r>
      <w:r w:rsidRPr="005E560B">
        <w:rPr>
          <w:rFonts w:ascii="Times New Roman" w:eastAsia="Arial Unicode MS" w:hAnsi="Times New Roman"/>
          <w:b/>
          <w:i/>
          <w:spacing w:val="-6"/>
          <w:sz w:val="28"/>
          <w:szCs w:val="28"/>
        </w:rPr>
        <w:t>введено в эксплуатацию</w:t>
      </w:r>
      <w:r w:rsidRPr="005E560B">
        <w:rPr>
          <w:rFonts w:ascii="Times New Roman" w:eastAsia="Arial Unicode MS" w:hAnsi="Times New Roman"/>
          <w:i/>
          <w:spacing w:val="-6"/>
          <w:sz w:val="28"/>
          <w:szCs w:val="28"/>
        </w:rPr>
        <w:t xml:space="preserve"> </w:t>
      </w:r>
      <w:r w:rsidRPr="005E560B">
        <w:rPr>
          <w:rFonts w:ascii="Times New Roman" w:eastAsia="Arial Unicode MS" w:hAnsi="Times New Roman"/>
          <w:b/>
          <w:i/>
          <w:spacing w:val="-6"/>
          <w:sz w:val="28"/>
          <w:szCs w:val="28"/>
        </w:rPr>
        <w:t>87 торговых объектов</w:t>
      </w:r>
      <w:r w:rsidRPr="005E560B">
        <w:rPr>
          <w:rFonts w:ascii="Times New Roman" w:eastAsia="Arial Unicode MS" w:hAnsi="Times New Roman"/>
          <w:i/>
          <w:spacing w:val="-6"/>
          <w:sz w:val="28"/>
          <w:szCs w:val="28"/>
        </w:rPr>
        <w:t>, в том числе в Брестской области – 19 объектов, Витебской – 16, Гомельской – 19, Гродненской – 11, Минской – 10, Могилевской области – 10 объектов, г.Минске – 2.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28"/>
          <w:szCs w:val="28"/>
        </w:rPr>
      </w:pPr>
      <w:r w:rsidRPr="005E560B">
        <w:rPr>
          <w:rFonts w:ascii="Times New Roman" w:eastAsia="Arial Unicode MS" w:hAnsi="Times New Roman"/>
          <w:spacing w:val="-6"/>
          <w:sz w:val="28"/>
          <w:szCs w:val="28"/>
        </w:rPr>
        <w:t>В объеме</w:t>
      </w:r>
      <w:r w:rsidRPr="005E560B">
        <w:rPr>
          <w:rFonts w:ascii="Times New Roman" w:eastAsia="Arial Unicode MS" w:hAnsi="Times New Roman"/>
          <w:b/>
          <w:spacing w:val="-6"/>
          <w:sz w:val="28"/>
          <w:szCs w:val="28"/>
        </w:rPr>
        <w:t xml:space="preserve"> розничного товарооборота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 страны </w:t>
      </w:r>
      <w:r w:rsidRPr="005E560B">
        <w:rPr>
          <w:rFonts w:ascii="Times New Roman" w:eastAsia="Arial Unicode MS" w:hAnsi="Times New Roman"/>
          <w:b/>
          <w:spacing w:val="-6"/>
          <w:sz w:val="28"/>
          <w:szCs w:val="28"/>
        </w:rPr>
        <w:t>наибольшая доля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eastAsia="Arial Unicode MS" w:hAnsi="Times New Roman"/>
          <w:b/>
          <w:spacing w:val="-6"/>
          <w:sz w:val="28"/>
          <w:szCs w:val="28"/>
        </w:rPr>
        <w:t>приходится на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eastAsia="Arial Unicode MS" w:hAnsi="Times New Roman"/>
          <w:b/>
          <w:spacing w:val="-6"/>
          <w:sz w:val="28"/>
          <w:szCs w:val="28"/>
        </w:rPr>
        <w:t>г.Минск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 (31,2%). За ним следуют Минская (14,9%), Брестская (12,4%) и Гомельская (11,7%) области. </w:t>
      </w:r>
      <w:r w:rsidRPr="005E560B">
        <w:rPr>
          <w:rFonts w:ascii="Times New Roman" w:hAnsi="Times New Roman"/>
          <w:spacing w:val="-6"/>
          <w:sz w:val="28"/>
          <w:szCs w:val="28"/>
        </w:rPr>
        <w:t>Удельный вес Витебской области – 10,8%, Гродненской – 10,3%, Могилевской – 8,7%.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28"/>
          <w:szCs w:val="28"/>
        </w:rPr>
      </w:pPr>
      <w:r w:rsidRPr="005E560B">
        <w:rPr>
          <w:rFonts w:ascii="Times New Roman" w:eastAsia="Arial Unicode MS" w:hAnsi="Times New Roman"/>
          <w:spacing w:val="-6"/>
          <w:sz w:val="28"/>
          <w:szCs w:val="28"/>
        </w:rPr>
        <w:lastRenderedPageBreak/>
        <w:t xml:space="preserve">В соответствии с Указом Президента Республики Беларусь от 22 сентября 2017 г. № 345 «О развитии торговли, общественного питания и бытового обслуживания» созданы дополнительные благоприятные условия для осуществления деятельности в торговле, общественном питании и бытовом обслуживании в малых городских поселениях и сельской местности. В частности, 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предоставлен ряд льгот и преференций для субъектов торговли, общественного питания и бытового обслуживания, осуществляющих деятельность на территории сельской местности и малых городских поселений.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«Важно сохранить село и дать ему новую жизнь»</w:t>
      </w:r>
      <w:r w:rsidRPr="005E560B">
        <w:rPr>
          <w:rFonts w:ascii="Times New Roman" w:hAnsi="Times New Roman"/>
          <w:spacing w:val="-6"/>
          <w:sz w:val="28"/>
          <w:szCs w:val="28"/>
        </w:rPr>
        <w:t>,</w:t>
      </w:r>
      <w:r w:rsidRPr="005E560B">
        <w:rPr>
          <w:rFonts w:ascii="Times New Roman" w:hAnsi="Times New Roman"/>
          <w:sz w:val="28"/>
          <w:szCs w:val="28"/>
        </w:rPr>
        <w:t> </w:t>
      </w:r>
      <w:r w:rsidRPr="005E560B">
        <w:rPr>
          <w:rFonts w:ascii="Times New Roman" w:hAnsi="Times New Roman"/>
          <w:spacing w:val="-6"/>
          <w:sz w:val="28"/>
          <w:szCs w:val="28"/>
        </w:rPr>
        <w:t>– отмечал Глава государства.</w:t>
      </w:r>
    </w:p>
    <w:p w:rsidR="00C74C2D" w:rsidRPr="005E560B" w:rsidRDefault="00C74C2D" w:rsidP="00C74C2D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Инвестиционная деятельность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>Значительным стимулом для поднятия экономики регионов и, соответственно, всей Республики Беларусь являются инвестиции. Так, в</w:t>
      </w:r>
      <w:r w:rsidRPr="005E560B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ыступая в декабре 2019 г. с обращением к депутатам Палаты представителей и членам Совета Республики Национального собрания шестого и седьмого созывов </w:t>
      </w:r>
      <w:r w:rsidRPr="005E560B">
        <w:rPr>
          <w:rFonts w:ascii="Times New Roman" w:hAnsi="Times New Roman"/>
          <w:b/>
          <w:spacing w:val="-6"/>
          <w:sz w:val="28"/>
          <w:szCs w:val="28"/>
          <w:shd w:val="clear" w:color="auto" w:fill="FFFFFF"/>
        </w:rPr>
        <w:t>Глава государства А.Г.Лукашенко</w:t>
      </w:r>
      <w:r w:rsidRPr="005E560B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 xml:space="preserve"> подчеркнул, что «</w:t>
      </w:r>
      <w:r w:rsidRPr="005E560B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экономическое развитие Беларуси будет базироваться на четырех опорах: создание наилучших условий для привлечения инвестиций в нашу экономику, повышение производительности труда за счет стимулирования деловой активности, расширение внешней торговли через освоение новых экспортных рынков, кардинальное изменение ситуации в демографии</w:t>
      </w:r>
      <w:r w:rsidRPr="005E560B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».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По итогам 2019 года обеспечен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рост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инвестиций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в основной капитал во всех регионах, кроме Гродненской области. В 5 областях темпы роста инвестиций в основной капитал опережают среднереспубликанский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spacing w:val="-6"/>
          <w:sz w:val="28"/>
          <w:szCs w:val="28"/>
        </w:rPr>
        <w:t>темп (105,7%): в Брестской (106%), Витебской (106,2%), Гомельской (115,6%), Минской (112,6%), Могилевской (109,8%).</w:t>
      </w:r>
    </w:p>
    <w:p w:rsidR="00C74C2D" w:rsidRPr="005E560B" w:rsidRDefault="00C74C2D" w:rsidP="00C74C2D">
      <w:pPr>
        <w:spacing w:before="120" w:after="0" w:line="280" w:lineRule="exact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Справочно.</w:t>
      </w:r>
    </w:p>
    <w:p w:rsidR="00D51F97" w:rsidRPr="005E560B" w:rsidRDefault="00C74C2D" w:rsidP="005E560B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i/>
          <w:spacing w:val="-6"/>
          <w:sz w:val="28"/>
          <w:szCs w:val="28"/>
        </w:rPr>
        <w:t>В 2019 году</w:t>
      </w:r>
      <w:r w:rsidR="00D51F97" w:rsidRPr="005E560B">
        <w:rPr>
          <w:rFonts w:ascii="Times New Roman" w:hAnsi="Times New Roman"/>
          <w:b/>
          <w:i/>
          <w:spacing w:val="-6"/>
          <w:sz w:val="28"/>
          <w:szCs w:val="28"/>
        </w:rPr>
        <w:t xml:space="preserve"> в Минской области</w:t>
      </w: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 xml:space="preserve"> завершен ряд </w:t>
      </w:r>
      <w:r w:rsidRPr="005E560B">
        <w:rPr>
          <w:rFonts w:ascii="Times New Roman" w:hAnsi="Times New Roman"/>
          <w:i/>
          <w:spacing w:val="-6"/>
          <w:sz w:val="28"/>
          <w:szCs w:val="28"/>
        </w:rPr>
        <w:t xml:space="preserve">следующих </w:t>
      </w: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инвестиционных проектов</w:t>
      </w:r>
      <w:r w:rsidR="00D51F97" w:rsidRPr="005E560B">
        <w:rPr>
          <w:rFonts w:ascii="Times New Roman" w:hAnsi="Times New Roman"/>
          <w:i/>
          <w:spacing w:val="-6"/>
          <w:sz w:val="28"/>
          <w:szCs w:val="28"/>
        </w:rPr>
        <w:t>: «с</w:t>
      </w:r>
      <w:r w:rsidRPr="005E560B">
        <w:rPr>
          <w:rFonts w:ascii="Times New Roman" w:hAnsi="Times New Roman"/>
          <w:i/>
          <w:spacing w:val="-6"/>
          <w:sz w:val="28"/>
          <w:szCs w:val="28"/>
        </w:rPr>
        <w:t>оздание мощностей и увеличение объемов производства и реализации карьерных самосвалов грузоподъемностью 90–450 тонн» (ОАО «БЕЛАЗ» – УПХ «БЕЛАЗ-ХОЛДИНГ»); «Строительство завода по производству нитрата калия на территории Любанского района» (ООО «Белкалий-Мигао»); «Реконструкция действующих и создании новых инженерных и производственных мощностей по производству мясо-колбасных, кулинарных и иных изделий из мяса птицы и продуктивных животных на территории Смолевичского района» (ЗАО «ЮНИМИТ»);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На привлечение инвестиций и трансформацию республики в настоящую </w:t>
      </w:r>
      <w:r w:rsidRPr="005E560B">
        <w:rPr>
          <w:rFonts w:ascii="Times New Roman" w:hAnsi="Times New Roman"/>
          <w:spacing w:val="-6"/>
          <w:sz w:val="28"/>
          <w:szCs w:val="28"/>
          <w:lang w:val="en-US"/>
        </w:rPr>
        <w:t>IT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-страну направлен подписанный Главой государства А.Г.Лукашенко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Декрет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от 21 декабря 2017 г.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№ 8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«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О развитии цифровой экономики</w:t>
      </w:r>
      <w:r w:rsidRPr="005E560B">
        <w:rPr>
          <w:rFonts w:ascii="Times New Roman" w:hAnsi="Times New Roman"/>
          <w:spacing w:val="-6"/>
          <w:sz w:val="28"/>
          <w:szCs w:val="28"/>
        </w:rPr>
        <w:t>» (далее – Декрет).</w:t>
      </w:r>
      <w:r w:rsidRPr="005E560B">
        <w:rPr>
          <w:rFonts w:ascii="Times New Roman" w:hAnsi="Times New Roman"/>
          <w:spacing w:val="-4"/>
          <w:sz w:val="28"/>
          <w:szCs w:val="28"/>
        </w:rPr>
        <w:t xml:space="preserve"> «Этот Декрет наряду с пакетом принятых решений для бизнеса должен позволить Беларуси стать на путь опережающего развития», </w:t>
      </w:r>
      <w:r w:rsidRPr="005E560B">
        <w:rPr>
          <w:rFonts w:ascii="Times New Roman" w:hAnsi="Times New Roman"/>
          <w:spacing w:val="-6"/>
          <w:sz w:val="28"/>
          <w:szCs w:val="28"/>
        </w:rPr>
        <w:t>–</w:t>
      </w:r>
      <w:r w:rsidRPr="005E560B">
        <w:rPr>
          <w:rFonts w:ascii="Times New Roman" w:hAnsi="Times New Roman"/>
          <w:spacing w:val="-4"/>
          <w:sz w:val="28"/>
          <w:szCs w:val="28"/>
        </w:rPr>
        <w:t xml:space="preserve"> подчеркнул белорусский лидер.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В целях привлечения инвестиций в экономику в Республике Беларусь предлагаются различные преференциальные режимы, которые взаимно дополняют друг друга. В числе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основных преференциальных режимов</w:t>
      </w:r>
      <w:r w:rsidRPr="005E560B">
        <w:rPr>
          <w:rFonts w:ascii="Times New Roman" w:hAnsi="Times New Roman"/>
          <w:spacing w:val="-6"/>
          <w:sz w:val="28"/>
          <w:szCs w:val="28"/>
        </w:rPr>
        <w:t>: свободные экономические зоны; особая экономическая зона «Бремино-Орша»; Китайско-Белорусский индустриальный парк «Великий камень»; Парк высоких технологий; средние, малые городские поселения, сельская местность; Оршанский район Витебской области; юго-восточный регион Могилевской области.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По итогам 2019 года регионами привлечено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1 227,4 млн долл. прямых иностранных инвестиций на чистой основе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(без учета задолженности прямому </w:t>
      </w:r>
      <w:r w:rsidRPr="005E560B">
        <w:rPr>
          <w:rFonts w:ascii="Times New Roman" w:hAnsi="Times New Roman"/>
          <w:spacing w:val="-6"/>
          <w:sz w:val="28"/>
          <w:szCs w:val="28"/>
        </w:rPr>
        <w:lastRenderedPageBreak/>
        <w:t>инвестору за товары, работы, услуги; далее – ПИИ на чистой основе). Наибольший объем ПИИ на чистой основе привлечен в г.Минск (614,8 млн долл., или 50,1% от объема в целом по стране), Минскую (281,3 млн долл., или 22,9%) и Могилевскую (104,5 млн долл., или 8,5%) области.</w:t>
      </w:r>
    </w:p>
    <w:p w:rsidR="00C74C2D" w:rsidRPr="005E560B" w:rsidRDefault="00C74C2D" w:rsidP="00C74C2D">
      <w:pPr>
        <w:spacing w:before="120" w:after="0" w:line="280" w:lineRule="exact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Справочно.</w:t>
      </w:r>
    </w:p>
    <w:p w:rsidR="00C74C2D" w:rsidRPr="005E560B" w:rsidRDefault="00C74C2D" w:rsidP="00C74C2D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i/>
          <w:spacing w:val="-6"/>
          <w:sz w:val="28"/>
          <w:szCs w:val="28"/>
        </w:rPr>
        <w:t>В разрезе остальных регионов привлечение ПИИ на чистой основе составило: Брестская область – 61,3 млн долл., или 5%, Витебская – 42,5 млн долл., или 3,5%, Гомельская – 77,1 млн долл., или 6,3%, Гродненская – 45,9 млн долл., или 3,7%.</w:t>
      </w:r>
    </w:p>
    <w:p w:rsidR="00C74C2D" w:rsidRPr="005E560B" w:rsidRDefault="00C74C2D" w:rsidP="00C74C2D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Предпринимательство и деловая активность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Предпринимательство и деловая активность во многом определяют устойчивое социально-экономическое развитие регионов страны.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Наибольшая деловая активность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сохраняется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в г.Минске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и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Минской области</w:t>
      </w:r>
      <w:r w:rsidRPr="005E560B">
        <w:rPr>
          <w:rFonts w:ascii="Times New Roman" w:hAnsi="Times New Roman"/>
          <w:spacing w:val="-6"/>
          <w:sz w:val="28"/>
          <w:szCs w:val="28"/>
        </w:rPr>
        <w:t>: на 1 тыс. действующих юридических лиц – субъектов малого и среднего предпринимательства в г.Минске приходится 105,3 вновь созданных юридических лиц – субъектов малого и среднего предпринимательства, что выше среднего показателя по республике (83,7). В разрезе областей: Минская область – 70,2, Витебская и Могилевская области – по 70,0, Гомельская – 67,2, Гродненская – 61,1.</w:t>
      </w:r>
    </w:p>
    <w:p w:rsidR="00C74C2D" w:rsidRPr="005E560B" w:rsidRDefault="00C74C2D" w:rsidP="00C74C2D">
      <w:pPr>
        <w:spacing w:after="0" w:line="228" w:lineRule="auto"/>
        <w:ind w:right="-1"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Соответственно предприниматели столицы и Минской области вносят более весомый вклад в развитие региональных экономик. Удельный вес субъектов малого и среднего предпринимательства в ВРП г.Минска составляет более 40%, в Минской области – около 32%. 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>На государственном уровне проводится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 xml:space="preserve"> работа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по стимулированию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развития малого и среднего предпринимательства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по следующим ключевым направлениям: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принятие регуляторных решений общесистемного характера, направленных на </w:t>
      </w:r>
      <w:r w:rsidRPr="005E560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совершенствование делового и инвестиционного климата, снижение административной нагрузки на бизнес, </w:t>
      </w:r>
      <w:r w:rsidRPr="005E560B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оптимизацию уровня контроля со стороны государства, </w:t>
      </w:r>
      <w:r w:rsidRPr="005E560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формирование рациональной фискальной политики</w:t>
      </w:r>
      <w:r w:rsidRPr="005E560B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;</w:t>
      </w:r>
    </w:p>
    <w:p w:rsidR="00C74C2D" w:rsidRPr="005E560B" w:rsidRDefault="00C74C2D" w:rsidP="00C74C2D">
      <w:pPr>
        <w:spacing w:after="0" w:line="240" w:lineRule="auto"/>
        <w:ind w:right="-1"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создание различных преференциальных режимов – от стимулирования высокотехнологичных и направленных на экспорт производств до развития отдельных территорий. 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 xml:space="preserve">Одним из основных инструментов поддержки малого и среднего предпринимательства в областях и г.Минске является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Государственная программа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«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Малое и среднее предпринимательство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в Республике Беларусь»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на 2016–2020 годы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. </w:t>
      </w:r>
      <w:r w:rsidRPr="005E560B">
        <w:rPr>
          <w:rFonts w:ascii="Times New Roman" w:hAnsi="Times New Roman"/>
          <w:bCs/>
          <w:spacing w:val="-6"/>
          <w:sz w:val="28"/>
          <w:szCs w:val="28"/>
        </w:rPr>
        <w:t>В 2019 году Государственная программа дополнена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Комплексом мер по реализации первого этапа </w:t>
      </w:r>
      <w:r w:rsidRPr="005E560B">
        <w:rPr>
          <w:rFonts w:ascii="Times New Roman" w:hAnsi="Times New Roman"/>
          <w:bCs/>
          <w:spacing w:val="-6"/>
          <w:sz w:val="28"/>
          <w:szCs w:val="28"/>
        </w:rPr>
        <w:t>Стратегии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развития малого и среднего предпринимательства «Беларусь – страна успешного предпринимательства» на период до 2030 года.</w:t>
      </w:r>
    </w:p>
    <w:p w:rsidR="00C74C2D" w:rsidRPr="005E560B" w:rsidRDefault="00C74C2D" w:rsidP="00C74C2D">
      <w:pPr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  <w:lang w:bidi="en-US"/>
        </w:rPr>
        <w:t xml:space="preserve">В целях оказания содействия субъектам малого и среднего предпринимательства в организации и осуществлении предпринимательской деятельности в республике действует </w:t>
      </w:r>
      <w:r w:rsidRPr="005E560B">
        <w:rPr>
          <w:rFonts w:ascii="Times New Roman" w:hAnsi="Times New Roman"/>
          <w:b/>
          <w:spacing w:val="-6"/>
          <w:sz w:val="28"/>
          <w:szCs w:val="28"/>
          <w:lang w:bidi="en-US"/>
        </w:rPr>
        <w:t>сеть субъектов инфраструктуры поддержки предпринимательства</w:t>
      </w:r>
      <w:r w:rsidR="00D51F97" w:rsidRPr="005E560B">
        <w:rPr>
          <w:rFonts w:ascii="Times New Roman" w:hAnsi="Times New Roman"/>
          <w:spacing w:val="-6"/>
          <w:sz w:val="28"/>
          <w:szCs w:val="28"/>
          <w:lang w:bidi="en-US"/>
        </w:rPr>
        <w:t xml:space="preserve">. По состоянию на </w:t>
      </w:r>
      <w:r w:rsidRPr="005E560B">
        <w:rPr>
          <w:rFonts w:ascii="Times New Roman" w:hAnsi="Times New Roman"/>
          <w:spacing w:val="-6"/>
          <w:sz w:val="28"/>
          <w:szCs w:val="28"/>
        </w:rPr>
        <w:t>1 января 2020 г. в стране действовало 109 центров поддержки предпринимательства и 26 инкубаторов малого предпринимательства.</w:t>
      </w:r>
    </w:p>
    <w:p w:rsidR="00C74C2D" w:rsidRPr="005E560B" w:rsidRDefault="00C74C2D" w:rsidP="00C74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</w:pPr>
      <w:r w:rsidRPr="005E560B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К стимулированию развития малого и среднего предпринимательства на отдельных малых территориях </w:t>
      </w:r>
      <w:r w:rsidRPr="005E560B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  <w:t>привлекаются международные организации</w:t>
      </w:r>
      <w:r w:rsidRPr="005E560B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. Министерством экономики Республики Беларусь реализуются два проекта Международной технической помощи. </w:t>
      </w:r>
    </w:p>
    <w:p w:rsidR="00C74C2D" w:rsidRPr="005E560B" w:rsidRDefault="00C74C2D" w:rsidP="00C74C2D">
      <w:pPr>
        <w:spacing w:before="120" w:after="0" w:line="280" w:lineRule="exact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Справочно.</w:t>
      </w:r>
    </w:p>
    <w:p w:rsidR="00C74C2D" w:rsidRPr="005E560B" w:rsidRDefault="00C74C2D" w:rsidP="00C74C2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5E560B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eastAsia="ru-RU"/>
        </w:rPr>
        <w:lastRenderedPageBreak/>
        <w:t>Проект</w:t>
      </w:r>
      <w:r w:rsidRPr="005E560B">
        <w:rPr>
          <w:rFonts w:ascii="Times New Roman" w:eastAsia="Times New Roman" w:hAnsi="Times New Roman"/>
          <w:b/>
          <w:i/>
          <w:color w:val="000000"/>
          <w:spacing w:val="-6"/>
          <w:sz w:val="28"/>
          <w:szCs w:val="28"/>
          <w:lang w:eastAsia="ru-RU"/>
        </w:rPr>
        <w:t xml:space="preserve"> «Поддержка экономического развития на местном уровне в Республике Беларусь»</w:t>
      </w:r>
      <w:r w:rsidRPr="005E560B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eastAsia="ru-RU"/>
        </w:rPr>
        <w:t xml:space="preserve"> ориентирован на развитие местных микро-, малых и средних предприятий, а также иных предприятий, нацеленных на решение социально-значимых проблем.</w:t>
      </w:r>
    </w:p>
    <w:p w:rsidR="00C74C2D" w:rsidRPr="005E560B" w:rsidRDefault="00C74C2D" w:rsidP="00C74C2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i/>
          <w:spacing w:val="-6"/>
          <w:sz w:val="28"/>
          <w:szCs w:val="28"/>
        </w:rPr>
        <w:t>Реализация данного проекта будет способствовать созданию рабочих мест на местном уровне с акцентом на молодежь и уязвимые группы населения (как мужчин, так и женщин), усилению потенциала специалистов администраций и организаций на местном уровне не менее чем в 12 районах страны (Березовский, Кобринский, Браславский, Оршанский, Брагинский, Жлобинский, Хойникский, Лидский, Борисовский, Молодечненский, Быховский, Хотимский).</w:t>
      </w:r>
    </w:p>
    <w:p w:rsidR="00C74C2D" w:rsidRPr="005E560B" w:rsidRDefault="00C74C2D" w:rsidP="00C74C2D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i/>
          <w:spacing w:val="-6"/>
          <w:sz w:val="28"/>
          <w:szCs w:val="28"/>
        </w:rPr>
        <w:t xml:space="preserve">С февраля 2017 г. </w:t>
      </w:r>
      <w:r w:rsidRPr="005E560B"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>р</w:t>
      </w:r>
      <w:r w:rsidRPr="005E560B">
        <w:rPr>
          <w:rFonts w:ascii="Times New Roman" w:hAnsi="Times New Roman"/>
          <w:i/>
          <w:spacing w:val="-6"/>
          <w:sz w:val="28"/>
          <w:szCs w:val="28"/>
        </w:rPr>
        <w:t>еализуется</w:t>
      </w:r>
      <w:r w:rsidRPr="005E560B"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 xml:space="preserve"> проект </w:t>
      </w:r>
      <w:r w:rsidRPr="005E560B">
        <w:rPr>
          <w:rFonts w:ascii="Times New Roman" w:eastAsia="Times New Roman" w:hAnsi="Times New Roman"/>
          <w:b/>
          <w:i/>
          <w:spacing w:val="-6"/>
          <w:sz w:val="28"/>
          <w:szCs w:val="28"/>
          <w:lang w:eastAsia="ru-RU"/>
        </w:rPr>
        <w:t>«Содействие занятости и самозанятости населения в малых и средних городах Республики Беларусь»</w:t>
      </w:r>
      <w:r w:rsidRPr="005E560B">
        <w:rPr>
          <w:rFonts w:ascii="Times New Roman" w:hAnsi="Times New Roman"/>
          <w:i/>
          <w:spacing w:val="-6"/>
          <w:sz w:val="28"/>
          <w:szCs w:val="28"/>
        </w:rPr>
        <w:t>.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hAnsi="Times New Roman"/>
          <w:i/>
          <w:spacing w:val="-6"/>
          <w:sz w:val="28"/>
          <w:szCs w:val="28"/>
        </w:rPr>
        <w:t>В рамках данного проекта на отобранных 6 пилотных площадках планируется создание центров поддержки предпринимательства (Витебская область – г.Глубокое, г.Барань, Могилевская область – г.Кричев, г.Чаусы, г.Горки и г.Мстиславль).</w:t>
      </w:r>
    </w:p>
    <w:p w:rsidR="00C74C2D" w:rsidRPr="005E560B" w:rsidRDefault="00C74C2D" w:rsidP="00C74C2D">
      <w:pPr>
        <w:spacing w:after="12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pacing w:val="-6"/>
          <w:sz w:val="28"/>
          <w:szCs w:val="28"/>
        </w:rPr>
        <w:t>О беспрецедентной поддержке предпринимательства и деловой активности в республике однозначно заявил Глава государства А.Г.Лукашенко: «</w:t>
      </w:r>
      <w:r w:rsidRPr="005E560B">
        <w:rPr>
          <w:rFonts w:ascii="Times New Roman" w:hAnsi="Times New Roman"/>
          <w:sz w:val="28"/>
          <w:szCs w:val="28"/>
          <w:shd w:val="clear" w:color="auto" w:fill="FFFFFF"/>
        </w:rPr>
        <w:t xml:space="preserve">Что касается свободы предпринимательства, создания новых предприятий в любой точке, особенно на селе, ну слушайте, тут уже больше нельзя принять каких-то решений. Потому что </w:t>
      </w:r>
      <w:r w:rsidRPr="005E560B">
        <w:rPr>
          <w:rFonts w:ascii="Times New Roman" w:hAnsi="Times New Roman"/>
          <w:b/>
          <w:sz w:val="28"/>
          <w:szCs w:val="28"/>
          <w:shd w:val="clear" w:color="auto" w:fill="FFFFFF"/>
        </w:rPr>
        <w:t>полную свободу дали</w:t>
      </w:r>
      <w:r w:rsidRPr="005E560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E560B">
        <w:rPr>
          <w:rFonts w:ascii="Times New Roman" w:hAnsi="Times New Roman"/>
          <w:b/>
          <w:sz w:val="28"/>
          <w:szCs w:val="28"/>
          <w:shd w:val="clear" w:color="auto" w:fill="FFFFFF"/>
        </w:rPr>
        <w:t>(трудно найти такую страну): в течение дня зарегистрировался и иди работай</w:t>
      </w:r>
      <w:r w:rsidRPr="005E560B">
        <w:rPr>
          <w:rFonts w:ascii="Times New Roman" w:hAnsi="Times New Roman"/>
          <w:spacing w:val="-6"/>
          <w:sz w:val="28"/>
          <w:szCs w:val="28"/>
        </w:rPr>
        <w:t>».</w:t>
      </w:r>
    </w:p>
    <w:p w:rsidR="00C74C2D" w:rsidRPr="005E560B" w:rsidRDefault="00C74C2D" w:rsidP="00C74C2D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Внешнеэкономическая деятельность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E560B">
        <w:rPr>
          <w:rFonts w:ascii="Times New Roman" w:hAnsi="Times New Roman"/>
          <w:spacing w:val="-4"/>
          <w:sz w:val="28"/>
          <w:szCs w:val="28"/>
        </w:rPr>
        <w:t xml:space="preserve">Внешнеэкономическая деятельность регионов нацелена на обеспечение сбалансированности во внешней торговле товарами и услугами. 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spacing w:val="-6"/>
          <w:sz w:val="28"/>
          <w:szCs w:val="28"/>
        </w:rPr>
        <w:t>Экспорт товаров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в 2019 году в целом по стране составил</w:t>
      </w:r>
      <w:r w:rsidRPr="005E560B">
        <w:rPr>
          <w:rFonts w:ascii="Times New Roman" w:hAnsi="Times New Roman"/>
          <w:spacing w:val="-6"/>
          <w:sz w:val="28"/>
          <w:szCs w:val="28"/>
        </w:rPr>
        <w:br/>
        <w:t xml:space="preserve">32,9 млрд долл., или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97,1%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к 2018 году.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Наибольший удельный вес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в объеме экспорта товаров страны приходится на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г.Минск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(34,7%),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Минскую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(22,6%) и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Гомельскую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(12,4%) области. Среди регионов 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 xml:space="preserve">рост экспорта товаров </w:t>
      </w:r>
      <w:r w:rsidRPr="005E560B">
        <w:rPr>
          <w:rFonts w:ascii="Times New Roman" w:hAnsi="Times New Roman"/>
          <w:spacing w:val="-6"/>
          <w:sz w:val="28"/>
          <w:szCs w:val="28"/>
        </w:rPr>
        <w:t>в 2019 году зафиксирован в Брестской (109%), Минской (101,1%) и Могилевской (111,2%) областях.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spacing w:val="-6"/>
          <w:sz w:val="28"/>
          <w:szCs w:val="28"/>
        </w:rPr>
        <w:t>Важнейшими товарными позициями</w:t>
      </w:r>
      <w:r w:rsidRPr="005E560B">
        <w:rPr>
          <w:rFonts w:ascii="Times New Roman" w:hAnsi="Times New Roman"/>
          <w:spacing w:val="-6"/>
          <w:sz w:val="28"/>
          <w:szCs w:val="28"/>
        </w:rPr>
        <w:t>, поставляемыми на экспорт, являются: молочная и мясная продукция, рыбопродукты, масло рапсовое, газовые плиты, холодильники и морозильники, ткани льняные, чулочно-носочные изделия, обувь, мебель, лекарственные средства, плитка керамическая, изделия из пластмасс, полиамиды, провода изолированные, кабели, стекловолокно, химические продукты, лесоматериалы, сжиженный газ, нефть, черные металлы и изделия из них, уголь каменный, минеральные смешанные удобрения, калийные удобрения, азотные удобрения, древесно-волокнистые и древесно-стружечные плиты, сельскохозяйственная техника, грузовые и легковые автомобили, части и принадлежности для автомобилей и тракторов, вагоны моторные железнодорожные или трамвайные, шины, цемент, волокна синтетические.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5E560B">
        <w:rPr>
          <w:rFonts w:ascii="Times New Roman" w:hAnsi="Times New Roman"/>
          <w:b/>
          <w:spacing w:val="-6"/>
          <w:sz w:val="28"/>
          <w:szCs w:val="28"/>
        </w:rPr>
        <w:t>Диверсификация экспорта, поиск новых рынков – вопрос первостепенной важности, вопрос выживания нашей страны</w:t>
      </w:r>
      <w:r w:rsidRPr="005E560B">
        <w:rPr>
          <w:rFonts w:ascii="Times New Roman" w:hAnsi="Times New Roman"/>
          <w:spacing w:val="-6"/>
          <w:sz w:val="28"/>
          <w:szCs w:val="28"/>
        </w:rPr>
        <w:t>», – отмечал А.Г.Лукашенко. На сегодня диверсификация экспорта товаров республики по рынкам сложилась в следующей пропорции: страны ЕАЭС – 44,2%, ЕС – 25,5%, дальней дуги и иных стран – 30,4%.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28"/>
          <w:szCs w:val="28"/>
        </w:rPr>
      </w:pP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Таким образом, регионы расширяют географию поставок продукции при сохранении и усилении позиций на традиционных рынках (Российская Федерация, Украина, Казахстан, Армения). При этом основное внимание уделяется расширению 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lastRenderedPageBreak/>
        <w:t xml:space="preserve">географии поставок готовой продукции с высокой добавленной стоимостью и современных материалов на рынки стран ЕС и дальней дуги (в страны Азии, – в первую очередь Китай, – Латинской Америки, Африки). 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28"/>
          <w:szCs w:val="28"/>
        </w:rPr>
      </w:pP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По итогам 2019 года </w:t>
      </w:r>
      <w:r w:rsidRPr="005E560B">
        <w:rPr>
          <w:rFonts w:ascii="Times New Roman" w:eastAsia="Arial Unicode MS" w:hAnsi="Times New Roman"/>
          <w:b/>
          <w:spacing w:val="-6"/>
          <w:sz w:val="28"/>
          <w:szCs w:val="28"/>
        </w:rPr>
        <w:t>положительное сальдо внешней торговли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eastAsia="Arial Unicode MS" w:hAnsi="Times New Roman"/>
          <w:b/>
          <w:spacing w:val="-6"/>
          <w:sz w:val="28"/>
          <w:szCs w:val="28"/>
        </w:rPr>
        <w:t>товарами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 обеспечено в </w:t>
      </w:r>
      <w:r w:rsidRPr="005E560B">
        <w:rPr>
          <w:rFonts w:ascii="Times New Roman" w:eastAsia="Arial Unicode MS" w:hAnsi="Times New Roman"/>
          <w:b/>
          <w:spacing w:val="-6"/>
          <w:sz w:val="28"/>
          <w:szCs w:val="28"/>
        </w:rPr>
        <w:t>Брестской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 (840 млн долл.), </w:t>
      </w:r>
      <w:r w:rsidRPr="005E560B">
        <w:rPr>
          <w:rFonts w:ascii="Times New Roman" w:eastAsia="Arial Unicode MS" w:hAnsi="Times New Roman"/>
          <w:b/>
          <w:spacing w:val="-6"/>
          <w:sz w:val="28"/>
          <w:szCs w:val="28"/>
        </w:rPr>
        <w:t>Гродненской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 (386,8 млн долл.), </w:t>
      </w:r>
      <w:r w:rsidRPr="005E560B">
        <w:rPr>
          <w:rFonts w:ascii="Times New Roman" w:eastAsia="Arial Unicode MS" w:hAnsi="Times New Roman"/>
          <w:b/>
          <w:spacing w:val="-6"/>
          <w:sz w:val="28"/>
          <w:szCs w:val="28"/>
        </w:rPr>
        <w:t>Минской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 (1 381,6 млн долл.) и </w:t>
      </w:r>
      <w:r w:rsidRPr="005E560B">
        <w:rPr>
          <w:rFonts w:ascii="Times New Roman" w:eastAsia="Arial Unicode MS" w:hAnsi="Times New Roman"/>
          <w:b/>
          <w:spacing w:val="-6"/>
          <w:sz w:val="28"/>
          <w:szCs w:val="28"/>
        </w:rPr>
        <w:t>Могилевской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 (776,2 млн долл.) областях.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spacing w:val="-6"/>
          <w:sz w:val="28"/>
          <w:szCs w:val="28"/>
        </w:rPr>
        <w:t>Экспорт услуг</w:t>
      </w:r>
      <w:r w:rsidRPr="005E560B">
        <w:rPr>
          <w:rFonts w:ascii="Times New Roman" w:hAnsi="Times New Roman"/>
          <w:spacing w:val="-6"/>
          <w:sz w:val="28"/>
          <w:szCs w:val="28"/>
        </w:rPr>
        <w:t xml:space="preserve"> в целом по республике за прошлый год составил 9,7 млрд долл. (109,3%), из них 57,9% приходится на г.Минск (5,6 млрд долл., или 116,3%). 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В целом по стране сформировалось </w:t>
      </w:r>
      <w:r w:rsidRPr="005E560B">
        <w:rPr>
          <w:rFonts w:ascii="Times New Roman" w:eastAsia="Arial Unicode MS" w:hAnsi="Times New Roman"/>
          <w:b/>
          <w:spacing w:val="-6"/>
          <w:sz w:val="28"/>
          <w:szCs w:val="28"/>
        </w:rPr>
        <w:t>положительное сальдо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 </w:t>
      </w:r>
      <w:r w:rsidRPr="005E560B">
        <w:rPr>
          <w:rFonts w:ascii="Times New Roman" w:eastAsia="Arial Unicode MS" w:hAnsi="Times New Roman"/>
          <w:b/>
          <w:spacing w:val="-6"/>
          <w:sz w:val="28"/>
          <w:szCs w:val="28"/>
        </w:rPr>
        <w:t>внешней торговли услугами</w:t>
      </w:r>
      <w:r w:rsidRPr="005E560B">
        <w:rPr>
          <w:rFonts w:ascii="Times New Roman" w:eastAsia="Arial Unicode MS" w:hAnsi="Times New Roman"/>
          <w:spacing w:val="-6"/>
          <w:sz w:val="28"/>
          <w:szCs w:val="28"/>
        </w:rPr>
        <w:t xml:space="preserve"> в размере 4,2 млрд долл. 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spacing w:val="-6"/>
          <w:sz w:val="28"/>
          <w:szCs w:val="28"/>
        </w:rPr>
        <w:t>В экспорте услуг преобладают</w:t>
      </w:r>
      <w:r w:rsidRPr="005E560B">
        <w:rPr>
          <w:rFonts w:ascii="Times New Roman" w:hAnsi="Times New Roman"/>
          <w:spacing w:val="-6"/>
          <w:sz w:val="28"/>
          <w:szCs w:val="28"/>
        </w:rPr>
        <w:t>: услуги трубопроводного, автомобильного и железнодорожного транспорта, прочие деловые, строительные, туристические, а также телекоммуникационные, компьютерные и информационные услуги.</w:t>
      </w:r>
    </w:p>
    <w:p w:rsidR="00C74C2D" w:rsidRPr="005E560B" w:rsidRDefault="00C74C2D" w:rsidP="00C74C2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28"/>
          <w:szCs w:val="28"/>
        </w:rPr>
      </w:pPr>
      <w:r w:rsidRPr="005E560B">
        <w:rPr>
          <w:rFonts w:ascii="Times New Roman" w:eastAsia="Arial Unicode MS" w:hAnsi="Times New Roman"/>
          <w:spacing w:val="-6"/>
          <w:sz w:val="28"/>
          <w:szCs w:val="28"/>
        </w:rPr>
        <w:t>Одновременно с активизацией внешнеэкономической деятельности проводится работа по рационализации объемов импорта за счет импортозамещения. Привозные товарные позиции в основном представлены сырьем и материалами, не производимыми в республике.</w:t>
      </w:r>
    </w:p>
    <w:p w:rsidR="00C74C2D" w:rsidRPr="005E560B" w:rsidRDefault="00C74C2D" w:rsidP="00C74C2D">
      <w:pPr>
        <w:pStyle w:val="20"/>
        <w:shd w:val="clear" w:color="auto" w:fill="auto"/>
        <w:spacing w:after="0" w:line="240" w:lineRule="auto"/>
        <w:ind w:firstLine="709"/>
        <w:rPr>
          <w:spacing w:val="-6"/>
          <w:sz w:val="28"/>
          <w:szCs w:val="28"/>
        </w:rPr>
      </w:pPr>
    </w:p>
    <w:p w:rsidR="00C74C2D" w:rsidRPr="005E560B" w:rsidRDefault="00C74C2D" w:rsidP="00C74C2D">
      <w:pPr>
        <w:pStyle w:val="150"/>
        <w:ind w:firstLineChars="0" w:firstLine="0"/>
        <w:jc w:val="center"/>
        <w:rPr>
          <w:rFonts w:eastAsia="Times New Roman"/>
          <w:b/>
          <w:spacing w:val="-6"/>
          <w:sz w:val="28"/>
          <w:szCs w:val="28"/>
          <w:u w:val="single"/>
        </w:rPr>
      </w:pPr>
      <w:r w:rsidRPr="005E560B">
        <w:rPr>
          <w:rFonts w:eastAsia="Times New Roman"/>
          <w:b/>
          <w:spacing w:val="-6"/>
          <w:sz w:val="28"/>
          <w:szCs w:val="28"/>
          <w:u w:val="single"/>
        </w:rPr>
        <w:t>Перспективы развития регионов страны</w:t>
      </w:r>
    </w:p>
    <w:p w:rsidR="00C74C2D" w:rsidRPr="005E560B" w:rsidRDefault="00C74C2D" w:rsidP="00C74C2D">
      <w:pPr>
        <w:pStyle w:val="150"/>
        <w:ind w:firstLineChars="0" w:firstLine="709"/>
        <w:rPr>
          <w:rFonts w:eastAsia="Times New Roman"/>
          <w:spacing w:val="-6"/>
          <w:sz w:val="28"/>
          <w:szCs w:val="28"/>
        </w:rPr>
      </w:pPr>
      <w:r w:rsidRPr="005E560B">
        <w:rPr>
          <w:spacing w:val="-6"/>
          <w:sz w:val="28"/>
          <w:szCs w:val="28"/>
        </w:rPr>
        <w:t xml:space="preserve">Согласно </w:t>
      </w:r>
      <w:r w:rsidRPr="005E560B">
        <w:rPr>
          <w:sz w:val="28"/>
          <w:szCs w:val="28"/>
        </w:rPr>
        <w:t xml:space="preserve">проекту Национальной стратегии устойчивого развития Республики Беларусь на период до 2035 года, </w:t>
      </w:r>
      <w:r w:rsidRPr="005E560B">
        <w:rPr>
          <w:rFonts w:eastAsia="Times New Roman"/>
          <w:b/>
          <w:iCs/>
          <w:spacing w:val="-6"/>
          <w:sz w:val="28"/>
          <w:szCs w:val="28"/>
        </w:rPr>
        <w:t>стратегической целью регионального развития</w:t>
      </w:r>
      <w:r w:rsidRPr="005E560B">
        <w:rPr>
          <w:rFonts w:eastAsia="Times New Roman"/>
          <w:iCs/>
          <w:spacing w:val="-6"/>
          <w:sz w:val="28"/>
          <w:szCs w:val="28"/>
        </w:rPr>
        <w:t xml:space="preserve"> является</w:t>
      </w:r>
      <w:r w:rsidRPr="005E560B">
        <w:rPr>
          <w:rFonts w:eastAsia="Times New Roman"/>
          <w:spacing w:val="-6"/>
          <w:sz w:val="28"/>
          <w:szCs w:val="28"/>
        </w:rPr>
        <w:t xml:space="preserve"> создание в регионах равных возможностей для достижения высокого уровня и качества жизни населения на основе реализации личностного потенциала и удовлетворения потребностей граждан, рационального размещения производительных сил, эффективного, сберегающего и развивающего использования ресурсов. Не только столица и областные центры, но и средние, малые города, сельские территории Беларуси станут привлекательными для жизни.</w:t>
      </w:r>
    </w:p>
    <w:p w:rsidR="00C74C2D" w:rsidRPr="005E560B" w:rsidRDefault="00C74C2D" w:rsidP="00C74C2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5E560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Достижение поставленных целей и задач предусматривается по четырем направлениям.</w:t>
      </w:r>
    </w:p>
    <w:p w:rsidR="00C74C2D" w:rsidRPr="005E560B" w:rsidRDefault="00C74C2D" w:rsidP="00C74C2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5E560B">
        <w:rPr>
          <w:rFonts w:ascii="Times New Roman" w:eastAsia="Times New Roman" w:hAnsi="Times New Roman"/>
          <w:b/>
          <w:spacing w:val="-6"/>
          <w:sz w:val="28"/>
          <w:szCs w:val="28"/>
        </w:rPr>
        <w:t>1. Комплексное развитие и рациональное размещение производительных сил.</w:t>
      </w:r>
    </w:p>
    <w:p w:rsidR="00D51F97" w:rsidRPr="005E560B" w:rsidRDefault="00C74C2D" w:rsidP="003E6CF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5E560B">
        <w:rPr>
          <w:rFonts w:ascii="Times New Roman" w:eastAsia="Times New Roman" w:hAnsi="Times New Roman"/>
          <w:spacing w:val="-6"/>
          <w:sz w:val="28"/>
          <w:szCs w:val="28"/>
        </w:rPr>
        <w:t>Данное направление предусматривает развитие территорий как единых природно-хозяйственных комплексов, ядром которых являются областные центры, 11 городов и районов с численностью населения свыше 80 тыс. человек (города Барановичи, Пинск, Новополоцк, Бобруйск, районы: Оршанский, Полоцкий, Мозырский, Лидский, Борисовский, Солигорский, Молодечненский), а также регионы перспективного строительства (Островецкий и Петриковский районы) и удаленные от таких городов, но обладающие значимым производственным потенциалом (Глубокский, Жлобинский и Кричевский районы). Равномерное распределение этих экономических центров позволит охватить влиянием всю территорию страны с приданием импульса развития прилегающим районам.</w:t>
      </w:r>
    </w:p>
    <w:p w:rsidR="00C74C2D" w:rsidRPr="005E560B" w:rsidRDefault="00C74C2D" w:rsidP="00D51F9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5E560B"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2. Развитие городов и поселков на основе «умных» технологий и принципах «зеленого» градостроительства с повышением эффективности использования ресурсов и улучшением качества среды проживания населения. </w:t>
      </w:r>
    </w:p>
    <w:p w:rsidR="00C74C2D" w:rsidRPr="005E560B" w:rsidRDefault="00C74C2D" w:rsidP="00C74C2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5E560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Предполагается внедрить в практику новые стандарты градостроительства и интеллектуальные системы управления жизнеобеспечением городов на основе современных информационно-коммуникационных технологий:</w:t>
      </w:r>
    </w:p>
    <w:p w:rsidR="00C74C2D" w:rsidRPr="005E560B" w:rsidRDefault="00C74C2D" w:rsidP="00C74C2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5E560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lastRenderedPageBreak/>
        <w:t>развитие производственного сектора и городского хозяйства на принципах экономики замкнутого цикла (циркулярной экономики) с оптимизацией потоков потребляемых ресурсов, производственных и коммунальных отходов;</w:t>
      </w:r>
    </w:p>
    <w:p w:rsidR="00C74C2D" w:rsidRPr="005E560B" w:rsidRDefault="00C74C2D" w:rsidP="00C74C2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5E560B">
        <w:rPr>
          <w:rFonts w:ascii="Times New Roman" w:eastAsia="Times New Roman" w:hAnsi="Times New Roman"/>
          <w:sz w:val="28"/>
          <w:szCs w:val="28"/>
        </w:rPr>
        <w:t>формирование в городах сбалансированной, низкоуглеродной, безопасной, комфортной и недорогой для потребителей транспортной системы</w:t>
      </w:r>
      <w:r w:rsidRPr="005E560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.</w:t>
      </w:r>
    </w:p>
    <w:p w:rsidR="00C74C2D" w:rsidRPr="005E560B" w:rsidRDefault="00C74C2D" w:rsidP="00C74C2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5E560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Особое значение имеют повышение эффективности и надежности жилищно-коммунального хозяйства с улучшением качества услуг для конечных потребителей; </w:t>
      </w:r>
      <w:r w:rsidRPr="005E560B">
        <w:rPr>
          <w:rFonts w:ascii="Times New Roman" w:eastAsia="Times New Roman" w:hAnsi="Times New Roman"/>
          <w:sz w:val="28"/>
          <w:szCs w:val="28"/>
        </w:rPr>
        <w:t>развитие городских сервисов и экономики совместного потребления с повышением эффективности услуг, увеличением полезного срока использования материальных ценностей</w:t>
      </w:r>
      <w:r w:rsidRPr="005E560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. </w:t>
      </w:r>
    </w:p>
    <w:p w:rsidR="00C74C2D" w:rsidRPr="005E560B" w:rsidRDefault="00C74C2D" w:rsidP="00C74C2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6"/>
          <w:sz w:val="28"/>
          <w:szCs w:val="28"/>
        </w:rPr>
      </w:pPr>
      <w:r w:rsidRPr="005E560B">
        <w:rPr>
          <w:rFonts w:ascii="Times New Roman" w:eastAsia="Times New Roman" w:hAnsi="Times New Roman"/>
          <w:b/>
          <w:spacing w:val="-6"/>
          <w:sz w:val="28"/>
          <w:szCs w:val="28"/>
        </w:rPr>
        <w:t xml:space="preserve">3. Повышение устойчивости развития отстающих районов и сельских территорий. </w:t>
      </w:r>
    </w:p>
    <w:p w:rsidR="00C74C2D" w:rsidRPr="005E560B" w:rsidRDefault="00C74C2D" w:rsidP="00C74C2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5E560B">
        <w:rPr>
          <w:rFonts w:ascii="Times New Roman" w:eastAsia="Times New Roman" w:hAnsi="Times New Roman"/>
          <w:spacing w:val="-6"/>
          <w:sz w:val="28"/>
          <w:szCs w:val="28"/>
        </w:rPr>
        <w:t>Планируется изменить тенденцию интенсивного сокращения демографического и трудового потенциала отстающих районов и сельской местности, сформировать условия для роста доходов и качества жизни населения и источников наполнения местных бюджетов.</w:t>
      </w:r>
    </w:p>
    <w:p w:rsidR="00C74C2D" w:rsidRPr="005E560B" w:rsidRDefault="00C74C2D" w:rsidP="00C74C2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E560B">
        <w:rPr>
          <w:rFonts w:ascii="Times New Roman" w:eastAsia="Times New Roman" w:hAnsi="Times New Roman"/>
          <w:sz w:val="28"/>
          <w:szCs w:val="28"/>
        </w:rPr>
        <w:t>Расширение экономических доходов предусматривается на основе повышения эффективности сельского хозяйства, диверсификации экономики отстающих районов и села за счет использования местных ресурсов и развития сферы услуг.</w:t>
      </w:r>
    </w:p>
    <w:p w:rsidR="00C74C2D" w:rsidRPr="005E560B" w:rsidRDefault="00C74C2D" w:rsidP="00C74C2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E560B">
        <w:rPr>
          <w:rFonts w:ascii="Times New Roman" w:eastAsia="Times New Roman" w:hAnsi="Times New Roman"/>
          <w:sz w:val="28"/>
          <w:szCs w:val="28"/>
        </w:rPr>
        <w:t xml:space="preserve">Основу повышения уровня и качества жизни сельского населения составит развитие </w:t>
      </w:r>
      <w:r w:rsidRPr="005E560B">
        <w:rPr>
          <w:rFonts w:ascii="Times New Roman" w:eastAsia="Times New Roman" w:hAnsi="Times New Roman"/>
          <w:spacing w:val="-6"/>
          <w:sz w:val="28"/>
          <w:szCs w:val="28"/>
        </w:rPr>
        <w:t>транспортной инфраструктуры, высокоскоростного доступа в сеть Интернет, внедрение для жителей таких районов возможности работать в режиме удаленного доступа, получать дополнительное образование.</w:t>
      </w:r>
      <w:r w:rsidRPr="005E560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74C2D" w:rsidRPr="005E560B" w:rsidRDefault="00C74C2D" w:rsidP="00C74C2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5E560B">
        <w:rPr>
          <w:rFonts w:ascii="Times New Roman" w:eastAsia="Times New Roman" w:hAnsi="Times New Roman"/>
          <w:b/>
          <w:spacing w:val="-6"/>
          <w:sz w:val="28"/>
          <w:szCs w:val="28"/>
        </w:rPr>
        <w:t>4. Наращивание компетенций и потенциала саморазвития территорий.</w:t>
      </w:r>
    </w:p>
    <w:p w:rsidR="00C74C2D" w:rsidRPr="005E560B" w:rsidRDefault="00C74C2D" w:rsidP="003E6CF2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E560B">
        <w:rPr>
          <w:rFonts w:ascii="Times New Roman" w:eastAsia="Times New Roman" w:hAnsi="Times New Roman"/>
          <w:spacing w:val="-6"/>
          <w:sz w:val="28"/>
          <w:szCs w:val="28"/>
        </w:rPr>
        <w:t>Важно сформировать инновационно мыслящее, инициативное, готовое к предпринимательскому риску и активному участию в развитии территорий сообщество. Особая роль в реализации данной задачи отводится</w:t>
      </w:r>
      <w:r w:rsidRPr="005E560B">
        <w:rPr>
          <w:rFonts w:ascii="Times New Roman" w:eastAsia="Times New Roman" w:hAnsi="Times New Roman"/>
          <w:sz w:val="28"/>
          <w:szCs w:val="28"/>
        </w:rPr>
        <w:t xml:space="preserve"> совершенствованию региональной образовательной среды в интересах устойчивого развития, личностного роста, реализации индивидуальных способностей. Важно </w:t>
      </w:r>
      <w:r w:rsidRPr="005E560B">
        <w:rPr>
          <w:rFonts w:ascii="Times New Roman" w:eastAsia="Times New Roman" w:hAnsi="Times New Roman"/>
          <w:spacing w:val="-6"/>
          <w:sz w:val="28"/>
          <w:szCs w:val="28"/>
        </w:rPr>
        <w:t xml:space="preserve">создать в регионах правовые и институциональные условия </w:t>
      </w:r>
      <w:r w:rsidRPr="005E560B">
        <w:rPr>
          <w:rFonts w:ascii="Times New Roman" w:eastAsia="Times New Roman" w:hAnsi="Times New Roman"/>
          <w:sz w:val="28"/>
          <w:szCs w:val="28"/>
        </w:rPr>
        <w:t>повышения финансовой заинтересованности и самостоятельности органов местного управления и самоуправления в развитии территорий,</w:t>
      </w:r>
      <w:r w:rsidRPr="005E560B">
        <w:rPr>
          <w:rFonts w:ascii="Times New Roman" w:eastAsia="Times New Roman" w:hAnsi="Times New Roman"/>
          <w:spacing w:val="-6"/>
          <w:sz w:val="28"/>
          <w:szCs w:val="28"/>
        </w:rPr>
        <w:t xml:space="preserve"> поддержки местной инициативы и сотрудничества административно-территориальных единиц. </w:t>
      </w:r>
    </w:p>
    <w:p w:rsidR="00C74C2D" w:rsidRPr="005E560B" w:rsidRDefault="00C74C2D" w:rsidP="00C74C2D">
      <w:pPr>
        <w:pStyle w:val="150"/>
        <w:ind w:firstLineChars="0" w:firstLine="709"/>
        <w:rPr>
          <w:rFonts w:eastAsia="Calibri"/>
          <w:b/>
          <w:spacing w:val="-6"/>
          <w:sz w:val="28"/>
          <w:szCs w:val="28"/>
        </w:rPr>
      </w:pPr>
      <w:r w:rsidRPr="005E560B">
        <w:rPr>
          <w:b/>
          <w:spacing w:val="-6"/>
          <w:sz w:val="28"/>
          <w:szCs w:val="28"/>
        </w:rPr>
        <w:t>Рассмотрим перспективы развития Минской области.</w:t>
      </w:r>
    </w:p>
    <w:p w:rsidR="00C74C2D" w:rsidRPr="005E560B" w:rsidRDefault="00C74C2D" w:rsidP="00C74C2D">
      <w:pPr>
        <w:tabs>
          <w:tab w:val="left" w:pos="91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bidi="ru-RU"/>
        </w:rPr>
      </w:pPr>
      <w:r w:rsidRPr="005E560B">
        <w:rPr>
          <w:rFonts w:ascii="Times New Roman" w:hAnsi="Times New Roman"/>
          <w:spacing w:val="-6"/>
          <w:sz w:val="28"/>
          <w:szCs w:val="28"/>
          <w:lang w:bidi="ru-RU"/>
        </w:rPr>
        <w:t>Основная цель социально-экономического развития Минской области 2020 году – повышение уровня жизни населения и формирование условий для ускоренного роста экономики в среднесрочной перспективе.</w:t>
      </w:r>
    </w:p>
    <w:p w:rsidR="00C74C2D" w:rsidRPr="005E560B" w:rsidRDefault="00C74C2D" w:rsidP="00C74C2D">
      <w:pPr>
        <w:tabs>
          <w:tab w:val="left" w:pos="91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bidi="ru-RU"/>
        </w:rPr>
      </w:pPr>
      <w:r w:rsidRPr="005E560B">
        <w:rPr>
          <w:rFonts w:ascii="Times New Roman" w:hAnsi="Times New Roman"/>
          <w:spacing w:val="-6"/>
          <w:sz w:val="28"/>
          <w:szCs w:val="28"/>
          <w:lang w:bidi="ru-RU"/>
        </w:rPr>
        <w:t xml:space="preserve">Для достижения поставленной цели одной из задач является создание благоприятного инвестиционного климата и обеспечение защиты интересов инвесторов с целью привлечения инвестиций. </w:t>
      </w:r>
    </w:p>
    <w:p w:rsidR="00C74C2D" w:rsidRPr="005E560B" w:rsidRDefault="00C74C2D" w:rsidP="00C74C2D">
      <w:pPr>
        <w:tabs>
          <w:tab w:val="left" w:pos="91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bidi="ru-RU"/>
        </w:rPr>
      </w:pPr>
      <w:r w:rsidRPr="005E560B">
        <w:rPr>
          <w:rFonts w:ascii="Times New Roman" w:hAnsi="Times New Roman"/>
          <w:spacing w:val="-6"/>
          <w:sz w:val="28"/>
          <w:szCs w:val="28"/>
          <w:lang w:bidi="ru-RU"/>
        </w:rPr>
        <w:t xml:space="preserve">Это строительство инженерной инфраструктуры Китайско-Белорусского индустриального парка «Великий Камень» (Смолевичский район), горно-обогатительного комплекса (ИООО «Славкалий», Любанский район), завода по выпуску спецмашин с реконструкцией действующего производства (ОАО «АМКОДОР», Минский район), создание производства теплообменников по технологии «Nocolocк» ОАО «БАТЭ» – управляющая компания холдинга «Автокомпоненты» (Борисовский район), организация </w:t>
      </w:r>
      <w:r w:rsidRPr="005E560B">
        <w:rPr>
          <w:rFonts w:ascii="Times New Roman" w:hAnsi="Times New Roman"/>
          <w:spacing w:val="-6"/>
          <w:sz w:val="28"/>
          <w:szCs w:val="28"/>
          <w:lang w:bidi="ru-RU"/>
        </w:rPr>
        <w:lastRenderedPageBreak/>
        <w:t>производства фармацевтических субстанций и сред культуральных из отечественного сырья природного происхождения ЗАО «Бел Асептика» (Минский район), производства биоудобрений из отходов животноводства в ООО «Интроактив», сборочного производства электроавтобусов, троллейбусов и автобусов повышенной комфортности в «Ирридио Моторс» (Смолевичский район) и другие.</w:t>
      </w:r>
    </w:p>
    <w:p w:rsidR="00C74C2D" w:rsidRPr="005E560B" w:rsidRDefault="00C74C2D" w:rsidP="00C74C2D">
      <w:pPr>
        <w:widowControl w:val="0"/>
        <w:spacing w:before="120" w:after="0" w:line="280" w:lineRule="exact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5E560B">
        <w:rPr>
          <w:rFonts w:ascii="Times New Roman" w:hAnsi="Times New Roman"/>
          <w:b/>
          <w:i/>
          <w:spacing w:val="-6"/>
          <w:sz w:val="28"/>
          <w:szCs w:val="28"/>
        </w:rPr>
        <w:t>Справочно.</w:t>
      </w:r>
    </w:p>
    <w:p w:rsidR="00C74C2D" w:rsidRPr="005E560B" w:rsidRDefault="00C74C2D" w:rsidP="00C74C2D">
      <w:pPr>
        <w:tabs>
          <w:tab w:val="left" w:pos="910"/>
        </w:tabs>
        <w:spacing w:after="0" w:line="280" w:lineRule="exact"/>
        <w:ind w:left="910"/>
        <w:contextualSpacing/>
        <w:jc w:val="both"/>
        <w:rPr>
          <w:rFonts w:ascii="Times New Roman" w:hAnsi="Times New Roman"/>
          <w:i/>
          <w:spacing w:val="-6"/>
          <w:sz w:val="28"/>
          <w:szCs w:val="28"/>
          <w:lang w:bidi="ru-RU"/>
        </w:rPr>
      </w:pPr>
      <w:r w:rsidRPr="005E560B">
        <w:rPr>
          <w:rFonts w:ascii="Times New Roman" w:hAnsi="Times New Roman"/>
          <w:i/>
          <w:spacing w:val="-6"/>
          <w:sz w:val="28"/>
          <w:szCs w:val="28"/>
          <w:lang w:bidi="ru-RU"/>
        </w:rPr>
        <w:tab/>
        <w:t>В индустриальном парке «Великий Камень» могут размещаться резиденты для реализации инвестиционных проектов по следующим направлениям: тонкая химия, биотехнологии, электроника, машиностроение, новые материалы. В настоящее время зарегистрировано 59 резидентов, в планах развития парка создание более 6 тыс. рабочих мест и рост числа резидентов до 100, привлечение более 2 млрд, долларов США иностранных инвестиций. Приступили к финансово-хозяйственной деятельности 20 резидентов, на стадии строительства - 7 резидентов.</w:t>
      </w:r>
    </w:p>
    <w:p w:rsidR="00C74C2D" w:rsidRPr="005E560B" w:rsidRDefault="00C74C2D" w:rsidP="00C74C2D">
      <w:pPr>
        <w:tabs>
          <w:tab w:val="left" w:pos="910"/>
        </w:tabs>
        <w:spacing w:after="0" w:line="280" w:lineRule="exact"/>
        <w:ind w:left="910"/>
        <w:contextualSpacing/>
        <w:jc w:val="both"/>
        <w:rPr>
          <w:rFonts w:ascii="Times New Roman" w:hAnsi="Times New Roman"/>
          <w:i/>
          <w:spacing w:val="-6"/>
          <w:sz w:val="28"/>
          <w:szCs w:val="28"/>
          <w:lang w:bidi="ru-RU"/>
        </w:rPr>
      </w:pPr>
    </w:p>
    <w:p w:rsidR="00C74C2D" w:rsidRPr="005E560B" w:rsidRDefault="00C74C2D" w:rsidP="00C74C2D">
      <w:pPr>
        <w:tabs>
          <w:tab w:val="left" w:pos="91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bidi="ru-RU"/>
        </w:rPr>
      </w:pPr>
      <w:r w:rsidRPr="005E560B">
        <w:rPr>
          <w:rFonts w:ascii="Times New Roman" w:hAnsi="Times New Roman"/>
          <w:spacing w:val="-6"/>
          <w:sz w:val="28"/>
          <w:szCs w:val="28"/>
          <w:lang w:bidi="ru-RU"/>
        </w:rPr>
        <w:t xml:space="preserve">Помимо стратегически важных инвестиционных проектов на территории Минской области в текущем году осуществляется реализация </w:t>
      </w:r>
      <w:r w:rsidRPr="005E560B">
        <w:rPr>
          <w:rFonts w:ascii="Times New Roman" w:hAnsi="Times New Roman"/>
          <w:spacing w:val="-6"/>
          <w:sz w:val="28"/>
          <w:szCs w:val="28"/>
          <w:lang w:bidi="ru-RU"/>
        </w:rPr>
        <w:br/>
        <w:t>60 основных производственных инвестиционных проектов в таких сферах как сельское хозяйство, горнодобывающая промышленность, обрабатывающая промышленность (производство продуктов питания, деревообработка, машин</w:t>
      </w:r>
      <w:r w:rsidR="005E560B">
        <w:rPr>
          <w:rFonts w:ascii="Times New Roman" w:hAnsi="Times New Roman"/>
          <w:spacing w:val="-6"/>
          <w:sz w:val="28"/>
          <w:szCs w:val="28"/>
          <w:lang w:bidi="ru-RU"/>
        </w:rPr>
        <w:t xml:space="preserve">остроение, фармацевтика и др.),а </w:t>
      </w:r>
      <w:bookmarkStart w:id="0" w:name="_GoBack"/>
      <w:bookmarkEnd w:id="0"/>
      <w:r w:rsidR="005E560B">
        <w:rPr>
          <w:rFonts w:ascii="Times New Roman" w:hAnsi="Times New Roman"/>
          <w:spacing w:val="-6"/>
          <w:sz w:val="28"/>
          <w:szCs w:val="28"/>
          <w:lang w:bidi="ru-RU"/>
        </w:rPr>
        <w:t xml:space="preserve">также более </w:t>
      </w:r>
      <w:r w:rsidRPr="005E560B">
        <w:rPr>
          <w:rFonts w:ascii="Times New Roman" w:hAnsi="Times New Roman"/>
          <w:spacing w:val="-6"/>
          <w:sz w:val="28"/>
          <w:szCs w:val="28"/>
          <w:lang w:bidi="ru-RU"/>
        </w:rPr>
        <w:t>70 проектов по созданию социальной и производственной инфраструктуры.</w:t>
      </w:r>
    </w:p>
    <w:p w:rsidR="003E6CF2" w:rsidRPr="005E560B" w:rsidRDefault="003E6CF2" w:rsidP="005E560B">
      <w:pPr>
        <w:spacing w:after="0" w:line="216" w:lineRule="auto"/>
        <w:rPr>
          <w:rFonts w:ascii="Times New Roman" w:hAnsi="Times New Roman"/>
          <w:sz w:val="28"/>
          <w:szCs w:val="28"/>
        </w:rPr>
      </w:pPr>
    </w:p>
    <w:p w:rsidR="00C74C2D" w:rsidRPr="005E560B" w:rsidRDefault="00C74C2D" w:rsidP="00C74C2D">
      <w:pPr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  <w:r w:rsidRPr="005E560B">
        <w:rPr>
          <w:rFonts w:ascii="Times New Roman" w:hAnsi="Times New Roman"/>
          <w:sz w:val="28"/>
          <w:szCs w:val="28"/>
        </w:rPr>
        <w:t>***</w:t>
      </w:r>
    </w:p>
    <w:p w:rsidR="00C74C2D" w:rsidRPr="005E560B" w:rsidRDefault="00C74C2D" w:rsidP="00C74C2D">
      <w:pPr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60B">
        <w:rPr>
          <w:rFonts w:ascii="Times New Roman" w:hAnsi="Times New Roman"/>
          <w:sz w:val="28"/>
          <w:szCs w:val="28"/>
        </w:rPr>
        <w:t>По словам Главы государства А.Г.Лукашенко, прежде всего стоит задача развить экономику регионов и на этой основе решать социальные вопросы, сократив до минимума разрыв в уровне жизни населения, социально-экономического развития территорий.</w:t>
      </w:r>
    </w:p>
    <w:p w:rsidR="00C74C2D" w:rsidRPr="005E560B" w:rsidRDefault="00C74C2D" w:rsidP="00C74C2D">
      <w:pPr>
        <w:pStyle w:val="20"/>
        <w:shd w:val="clear" w:color="auto" w:fill="auto"/>
        <w:spacing w:after="0" w:line="230" w:lineRule="auto"/>
        <w:ind w:firstLine="709"/>
        <w:rPr>
          <w:rFonts w:eastAsia="Calibri"/>
          <w:spacing w:val="-6"/>
          <w:sz w:val="28"/>
          <w:szCs w:val="28"/>
        </w:rPr>
      </w:pPr>
      <w:r w:rsidRPr="005E560B">
        <w:rPr>
          <w:spacing w:val="-6"/>
          <w:sz w:val="28"/>
          <w:szCs w:val="28"/>
        </w:rPr>
        <w:t xml:space="preserve">«Поэтому для того, чтобы здесь дети ваши и внуки жили, надо создать условия. Условия не хуже, чем в лучших местах нашей Беларуси. </w:t>
      </w:r>
      <w:r w:rsidRPr="005E560B">
        <w:rPr>
          <w:b/>
          <w:spacing w:val="-6"/>
          <w:sz w:val="28"/>
          <w:szCs w:val="28"/>
        </w:rPr>
        <w:t>И перед нами стоит задача прежде всего развить экономику регионов, чтобы были рабочие места и была зарплата для людей</w:t>
      </w:r>
      <w:r w:rsidRPr="005E560B">
        <w:rPr>
          <w:spacing w:val="-6"/>
          <w:sz w:val="28"/>
          <w:szCs w:val="28"/>
        </w:rPr>
        <w:t>», – отметил А.Г.Лукашенко, соверш</w:t>
      </w:r>
      <w:r w:rsidR="005E560B">
        <w:rPr>
          <w:spacing w:val="-6"/>
          <w:sz w:val="28"/>
          <w:szCs w:val="28"/>
        </w:rPr>
        <w:t>ая рабочую поездку по Брестской </w:t>
      </w:r>
      <w:r w:rsidRPr="005E560B">
        <w:rPr>
          <w:spacing w:val="-6"/>
          <w:sz w:val="28"/>
          <w:szCs w:val="28"/>
        </w:rPr>
        <w:t>области</w:t>
      </w:r>
      <w:r w:rsidR="005E560B">
        <w:rPr>
          <w:spacing w:val="-6"/>
          <w:sz w:val="28"/>
          <w:szCs w:val="28"/>
        </w:rPr>
        <w:t xml:space="preserve"> </w:t>
      </w:r>
      <w:r w:rsidRPr="005E560B">
        <w:rPr>
          <w:spacing w:val="-6"/>
          <w:sz w:val="28"/>
          <w:szCs w:val="28"/>
        </w:rPr>
        <w:t xml:space="preserve">в 2019 году. </w:t>
      </w:r>
    </w:p>
    <w:p w:rsidR="00C74C2D" w:rsidRPr="005E560B" w:rsidRDefault="00C74C2D" w:rsidP="00C74C2D">
      <w:pPr>
        <w:pStyle w:val="20"/>
        <w:shd w:val="clear" w:color="auto" w:fill="auto"/>
        <w:spacing w:after="0" w:line="230" w:lineRule="auto"/>
        <w:ind w:firstLine="709"/>
        <w:rPr>
          <w:rFonts w:eastAsia="Calibri"/>
          <w:sz w:val="28"/>
          <w:szCs w:val="28"/>
        </w:rPr>
      </w:pPr>
      <w:r w:rsidRPr="005E560B">
        <w:rPr>
          <w:sz w:val="28"/>
          <w:szCs w:val="28"/>
        </w:rPr>
        <w:t xml:space="preserve">«Единственная опасность нашему развитию – никакая не идеология, никакие не средства массовой информации, ни “продвинутые”, ни традиционные, ни интернет, самая большая опасность – в нас самих. </w:t>
      </w:r>
      <w:r w:rsidRPr="005E560B">
        <w:rPr>
          <w:b/>
          <w:sz w:val="28"/>
          <w:szCs w:val="28"/>
        </w:rPr>
        <w:t>Если мы будем на должном уровне поддерживать наше экономическое развитие, если мы каждый год, каждую пятилетку хотя бы понемножечку будем двигаться вперед и прибавлять, наша страна всегда будет стабильной</w:t>
      </w:r>
      <w:r w:rsidRPr="005E560B">
        <w:rPr>
          <w:sz w:val="28"/>
          <w:szCs w:val="28"/>
        </w:rPr>
        <w:t xml:space="preserve"> и никто нас никуда не повернет – не сможет. </w:t>
      </w:r>
      <w:r w:rsidRPr="005E560B">
        <w:rPr>
          <w:b/>
          <w:sz w:val="28"/>
          <w:szCs w:val="28"/>
        </w:rPr>
        <w:t>Поэтому главное – экономика</w:t>
      </w:r>
      <w:r w:rsidRPr="005E560B">
        <w:rPr>
          <w:sz w:val="28"/>
          <w:szCs w:val="28"/>
        </w:rPr>
        <w:t>», – подчеркнул белорусский лидер.</w:t>
      </w:r>
    </w:p>
    <w:p w:rsidR="00CA66FD" w:rsidRPr="005E560B" w:rsidRDefault="00033300">
      <w:pPr>
        <w:rPr>
          <w:rFonts w:ascii="Times New Roman" w:hAnsi="Times New Roman"/>
          <w:sz w:val="28"/>
          <w:szCs w:val="28"/>
        </w:rPr>
      </w:pPr>
    </w:p>
    <w:sectPr w:rsidR="00CA66FD" w:rsidRPr="005E560B" w:rsidSect="005E560B">
      <w:headerReference w:type="default" r:id="rId7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300" w:rsidRDefault="00033300">
      <w:pPr>
        <w:spacing w:after="0" w:line="240" w:lineRule="auto"/>
      </w:pPr>
      <w:r>
        <w:separator/>
      </w:r>
    </w:p>
  </w:endnote>
  <w:endnote w:type="continuationSeparator" w:id="0">
    <w:p w:rsidR="00033300" w:rsidRDefault="0003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300" w:rsidRDefault="00033300">
      <w:pPr>
        <w:spacing w:after="0" w:line="240" w:lineRule="auto"/>
      </w:pPr>
      <w:r>
        <w:separator/>
      </w:r>
    </w:p>
  </w:footnote>
  <w:footnote w:type="continuationSeparator" w:id="0">
    <w:p w:rsidR="00033300" w:rsidRDefault="00033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0803097"/>
      <w:docPartObj>
        <w:docPartGallery w:val="Page Numbers (Top of Page)"/>
        <w:docPartUnique/>
      </w:docPartObj>
    </w:sdtPr>
    <w:sdtEndPr/>
    <w:sdtContent>
      <w:p w:rsidR="007020DC" w:rsidRDefault="003E6C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EA4">
          <w:rPr>
            <w:noProof/>
          </w:rPr>
          <w:t>2</w:t>
        </w:r>
        <w:r>
          <w:fldChar w:fldCharType="end"/>
        </w:r>
      </w:p>
    </w:sdtContent>
  </w:sdt>
  <w:p w:rsidR="007020DC" w:rsidRDefault="000333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C2D"/>
    <w:rsid w:val="00033300"/>
    <w:rsid w:val="000C5A87"/>
    <w:rsid w:val="003E6CF2"/>
    <w:rsid w:val="005E560B"/>
    <w:rsid w:val="006153CB"/>
    <w:rsid w:val="007A6CFA"/>
    <w:rsid w:val="009C0EA4"/>
    <w:rsid w:val="00C74C2D"/>
    <w:rsid w:val="00D5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45CC2"/>
  <w15:docId w15:val="{906F6E65-DC7A-499E-BF93-10C1834E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C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74C2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74C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аписка 15пгт Знак"/>
    <w:link w:val="150"/>
    <w:semiHidden/>
    <w:locked/>
    <w:rsid w:val="00C74C2D"/>
    <w:rPr>
      <w:rFonts w:ascii="Times New Roman" w:hAnsi="Times New Roman" w:cs="Times New Roman"/>
      <w:sz w:val="30"/>
      <w:szCs w:val="30"/>
    </w:rPr>
  </w:style>
  <w:style w:type="paragraph" w:customStyle="1" w:styleId="150">
    <w:name w:val="Записка 15пгт"/>
    <w:basedOn w:val="a"/>
    <w:link w:val="15"/>
    <w:semiHidden/>
    <w:qFormat/>
    <w:rsid w:val="00C74C2D"/>
    <w:pPr>
      <w:spacing w:after="0" w:line="240" w:lineRule="auto"/>
      <w:ind w:firstLineChars="235" w:firstLine="705"/>
      <w:jc w:val="both"/>
    </w:pPr>
    <w:rPr>
      <w:rFonts w:ascii="Times New Roman" w:eastAsiaTheme="minorHAnsi" w:hAnsi="Times New Roman"/>
      <w:sz w:val="30"/>
      <w:szCs w:val="30"/>
    </w:rPr>
  </w:style>
  <w:style w:type="character" w:customStyle="1" w:styleId="2">
    <w:name w:val="Основной текст (2)_"/>
    <w:link w:val="20"/>
    <w:semiHidden/>
    <w:locked/>
    <w:rsid w:val="00C74C2D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C74C2D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C74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4C2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E5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560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elta.by/infographic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4424</Words>
  <Characters>25223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-</cp:lastModifiedBy>
  <cp:revision>3</cp:revision>
  <cp:lastPrinted>2020-03-17T06:43:00Z</cp:lastPrinted>
  <dcterms:created xsi:type="dcterms:W3CDTF">2020-03-16T05:49:00Z</dcterms:created>
  <dcterms:modified xsi:type="dcterms:W3CDTF">2020-03-17T06:44:00Z</dcterms:modified>
</cp:coreProperties>
</file>