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F91" w:rsidRPr="00B6015F" w:rsidRDefault="00724F91" w:rsidP="00724F91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 w:rsidRPr="00B6015F"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 w:rsidRPr="00B6015F"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 w:rsidRPr="00B6015F"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 w:rsidRPr="00B6015F"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 w:rsidRPr="00B6015F">
        <w:rPr>
          <w:rFonts w:cs="Arial"/>
          <w:b/>
          <w:bCs/>
          <w:color w:val="000000"/>
          <w:sz w:val="28"/>
          <w:szCs w:val="28"/>
        </w:rPr>
        <w:t>»</w:t>
      </w:r>
    </w:p>
    <w:p w:rsidR="00724F91" w:rsidRPr="00B6015F" w:rsidRDefault="00724F91" w:rsidP="00724F91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19" w:type="pct"/>
        <w:tblLayout w:type="fixed"/>
        <w:tblLook w:val="01E0" w:firstRow="1" w:lastRow="1" w:firstColumn="1" w:lastColumn="1" w:noHBand="0" w:noVBand="0"/>
      </w:tblPr>
      <w:tblGrid>
        <w:gridCol w:w="2344"/>
        <w:gridCol w:w="2319"/>
        <w:gridCol w:w="2723"/>
        <w:gridCol w:w="2256"/>
        <w:gridCol w:w="2256"/>
        <w:gridCol w:w="1716"/>
      </w:tblGrid>
      <w:tr w:rsidR="00724F91" w:rsidRPr="00B6015F" w:rsidTr="00EF7DB7">
        <w:trPr>
          <w:trHeight w:val="20"/>
          <w:tblHeader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4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 w:rsidRPr="00B6015F">
              <w:rPr>
                <w:sz w:val="28"/>
                <w:szCs w:val="28"/>
              </w:rPr>
              <w:t>6</w:t>
            </w:r>
          </w:p>
        </w:tc>
      </w:tr>
      <w:tr w:rsidR="00724F91" w:rsidRPr="00B6015F" w:rsidTr="00EF7DB7">
        <w:trPr>
          <w:trHeight w:val="20"/>
        </w:trPr>
        <w:tc>
          <w:tcPr>
            <w:tcW w:w="2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Наименование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орган (иная организац</w:t>
            </w:r>
            <w:r w:rsidRPr="00B6015F">
              <w:rPr>
                <w:b/>
                <w:spacing w:val="-8"/>
                <w:sz w:val="28"/>
                <w:szCs w:val="28"/>
              </w:rPr>
              <w:t>ия</w:t>
            </w:r>
            <w:proofErr w:type="gramStart"/>
            <w:r w:rsidRPr="00B6015F">
              <w:rPr>
                <w:b/>
                <w:spacing w:val="-8"/>
                <w:sz w:val="28"/>
                <w:szCs w:val="28"/>
              </w:rPr>
              <w:t>),  в</w:t>
            </w:r>
            <w:proofErr w:type="gramEnd"/>
            <w:r w:rsidRPr="00B6015F">
              <w:rPr>
                <w:b/>
                <w:spacing w:val="-8"/>
                <w:sz w:val="28"/>
                <w:szCs w:val="28"/>
              </w:rPr>
              <w:t xml:space="preserve"> который  гражда</w:t>
            </w:r>
            <w:r w:rsidRPr="00B6015F"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3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сведения, представляемые </w:t>
            </w:r>
            <w:r w:rsidRPr="00B6015F"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 w:rsidRPr="00B6015F">
              <w:rPr>
                <w:b/>
                <w:spacing w:val="-4"/>
                <w:sz w:val="28"/>
                <w:szCs w:val="28"/>
              </w:rPr>
              <w:softHyphen/>
            </w:r>
            <w:r w:rsidRPr="00B6015F"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Размер платы,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взимаемой при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осуществлении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 w:rsidRPr="00B6015F"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 w:rsidRPr="00B6015F"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724F91" w:rsidRPr="00B6015F" w:rsidRDefault="00724F91" w:rsidP="00EF7DB7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 w:rsidRPr="00B6015F">
              <w:rPr>
                <w:b/>
                <w:spacing w:val="-4"/>
                <w:sz w:val="28"/>
                <w:szCs w:val="28"/>
              </w:rPr>
              <w:t>(ре</w:t>
            </w:r>
            <w:r w:rsidRPr="00B6015F"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 w:rsidRPr="00B6015F"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  <w:tr w:rsidR="00724F91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:rsidR="00724F91" w:rsidRPr="00B6015F" w:rsidRDefault="00724F91" w:rsidP="00EF7DB7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B6015F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724F91" w:rsidRPr="00B6015F" w:rsidTr="00EF7DB7">
        <w:trPr>
          <w:trHeight w:val="313"/>
        </w:trPr>
        <w:tc>
          <w:tcPr>
            <w:tcW w:w="15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11.14. Выдача </w:t>
            </w:r>
            <w:r w:rsidRPr="00D51337">
              <w:rPr>
                <w:b/>
                <w:spacing w:val="-8"/>
                <w:sz w:val="28"/>
                <w:szCs w:val="28"/>
              </w:rPr>
              <w:t>проездного документа Респуб</w:t>
            </w:r>
            <w:r w:rsidRPr="00D51337">
              <w:rPr>
                <w:b/>
                <w:spacing w:val="-4"/>
                <w:sz w:val="28"/>
                <w:szCs w:val="28"/>
              </w:rPr>
              <w:t>лики Беларусь (далее –</w:t>
            </w:r>
            <w:r w:rsidRPr="00D51337">
              <w:rPr>
                <w:b/>
                <w:sz w:val="28"/>
                <w:szCs w:val="28"/>
              </w:rPr>
              <w:t xml:space="preserve"> проездной документ) </w:t>
            </w:r>
          </w:p>
        </w:tc>
      </w:tr>
      <w:tr w:rsidR="00724F91" w:rsidRPr="00B6015F" w:rsidTr="00EF7DB7">
        <w:trPr>
          <w:trHeight w:val="20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 xml:space="preserve">11.14.1. иностранному гражданину или лицу без гражданства, достигшим 14-летнего возраста, а также иностранному гражданину или лицу без гражданства, не достигшим 14-летнего возраста и состоящим в </w:t>
            </w:r>
            <w:r w:rsidRPr="00D51337">
              <w:rPr>
                <w:b/>
                <w:sz w:val="28"/>
                <w:szCs w:val="28"/>
              </w:rPr>
              <w:lastRenderedPageBreak/>
              <w:t>браке, которым предоставлены статус беженца, дополнительная защита или убежище в Республике Беларусь</w:t>
            </w:r>
          </w:p>
          <w:p w:rsidR="00724F91" w:rsidRPr="00D51337" w:rsidRDefault="00724F91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  <w:p w:rsidR="00724F91" w:rsidRPr="00D51337" w:rsidRDefault="00724F91" w:rsidP="00EF7DB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94F9F" w:rsidRDefault="00A94F9F" w:rsidP="00A94F9F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bookmarkStart w:id="1" w:name="_GoBack"/>
            <w:bookmarkEnd w:id="1"/>
            <w:r>
              <w:rPr>
                <w:b/>
                <w:sz w:val="30"/>
                <w:szCs w:val="30"/>
              </w:rPr>
              <w:lastRenderedPageBreak/>
              <w:t xml:space="preserve">отделение по гражданству и миграции </w:t>
            </w:r>
            <w:proofErr w:type="spellStart"/>
            <w:r>
              <w:rPr>
                <w:b/>
                <w:sz w:val="30"/>
                <w:szCs w:val="30"/>
              </w:rPr>
              <w:t>Воложинского</w:t>
            </w:r>
            <w:proofErr w:type="spellEnd"/>
            <w:r>
              <w:rPr>
                <w:b/>
                <w:sz w:val="30"/>
                <w:szCs w:val="30"/>
              </w:rPr>
              <w:t xml:space="preserve"> РОВД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г.Воложин</w:t>
            </w:r>
            <w:proofErr w:type="spellEnd"/>
            <w:r>
              <w:rPr>
                <w:sz w:val="30"/>
                <w:szCs w:val="30"/>
              </w:rPr>
              <w:t xml:space="preserve">, 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пл.Свободы</w:t>
            </w:r>
            <w:proofErr w:type="spellEnd"/>
            <w:r>
              <w:rPr>
                <w:sz w:val="30"/>
                <w:szCs w:val="30"/>
              </w:rPr>
              <w:t>, 17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A94F9F" w:rsidRPr="00A94F9F" w:rsidRDefault="00A94F9F" w:rsidP="00A94F9F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 xml:space="preserve">начальник: </w:t>
            </w:r>
            <w:proofErr w:type="spellStart"/>
            <w:r>
              <w:rPr>
                <w:i/>
                <w:sz w:val="30"/>
                <w:szCs w:val="30"/>
              </w:rPr>
              <w:t>Цаюн</w:t>
            </w:r>
            <w:proofErr w:type="spellEnd"/>
            <w:r>
              <w:rPr>
                <w:i/>
                <w:sz w:val="30"/>
                <w:szCs w:val="30"/>
              </w:rPr>
              <w:t xml:space="preserve"> Татьяна Геннадьевна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вторник –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A94F9F" w:rsidRDefault="00A94F9F" w:rsidP="00A94F9F">
            <w:pPr>
              <w:pStyle w:val="table10"/>
              <w:spacing w:line="240" w:lineRule="exact"/>
              <w:jc w:val="both"/>
              <w:rPr>
                <w:spacing w:val="-8"/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A94F9F" w:rsidRDefault="00A94F9F" w:rsidP="00A94F9F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A94F9F" w:rsidRDefault="00A94F9F" w:rsidP="00A94F9F">
            <w:pPr>
              <w:framePr w:hSpace="180" w:wrap="around" w:vAnchor="page" w:hAnchor="margin" w:y="971"/>
              <w:spacing w:line="240" w:lineRule="exact"/>
              <w:jc w:val="both"/>
              <w:rPr>
                <w:sz w:val="30"/>
                <w:szCs w:val="30"/>
              </w:rPr>
            </w:pPr>
          </w:p>
          <w:p w:rsidR="00724F91" w:rsidRPr="00D51337" w:rsidRDefault="00724F91" w:rsidP="00EF7DB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заявление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</w:r>
            <w:proofErr w:type="spellStart"/>
            <w:r w:rsidRPr="00D51337">
              <w:rPr>
                <w:sz w:val="28"/>
                <w:szCs w:val="28"/>
              </w:rPr>
              <w:t>заявление</w:t>
            </w:r>
            <w:proofErr w:type="spellEnd"/>
            <w:r w:rsidRPr="00D51337">
              <w:rPr>
                <w:sz w:val="28"/>
                <w:szCs w:val="28"/>
              </w:rPr>
              <w:t xml:space="preserve"> с указанием обстоятельств утраты (хищения) проездного документа - для выдачи проездного документа в случае его утраты (хищения)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удостоверение беженца - для иностранных граждан и лиц без гражданства, которым предоставлен статус беженца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свидетельство о предоставлении дополнительной защиты в Республике Беларусь - для иностранных граждан и лиц без гражданства, которым предоставлена дополнительная защита в Республике Беларусь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вид на жительство - для иностранных граждан и лиц без гражданства, постоянно проживающих в Республике </w:t>
            </w:r>
            <w:r w:rsidRPr="00D51337">
              <w:rPr>
                <w:sz w:val="28"/>
                <w:szCs w:val="28"/>
              </w:rPr>
              <w:lastRenderedPageBreak/>
              <w:t>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недействительный документ для выезда за границу (при его наличии) - для иностранных граждан, постоянно проживающих в Республике Беларусь, не имеющих в течение 2 лет действительного документа для выезда за границу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4 цветные фотографии заявителя, соответствующие его возрасту, размером 40 х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D51337">
                <w:rPr>
                  <w:sz w:val="28"/>
                  <w:szCs w:val="28"/>
                </w:rPr>
                <w:t>50 мм</w:t>
              </w:r>
            </w:smartTag>
            <w:r w:rsidRPr="00D51337">
              <w:rPr>
                <w:sz w:val="28"/>
                <w:szCs w:val="28"/>
              </w:rPr>
              <w:t xml:space="preserve"> (одним листом)</w:t>
            </w:r>
          </w:p>
          <w:p w:rsidR="00724F91" w:rsidRPr="00D51337" w:rsidRDefault="00724F91" w:rsidP="00EF7DB7">
            <w:pPr>
              <w:pStyle w:val="withoutpar"/>
              <w:spacing w:after="0" w:line="280" w:lineRule="exact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письменное согласие законного представителя проживающего в Республике Беларусь несовершеннолетнего ребенка заявителя </w:t>
            </w:r>
            <w:r w:rsidRPr="00D51337">
              <w:rPr>
                <w:sz w:val="28"/>
                <w:szCs w:val="28"/>
              </w:rPr>
              <w:lastRenderedPageBreak/>
              <w:t xml:space="preserve">либо лица, в отношении которого заявитель обязан уплачивать алименты, на оформление заявителю проездного документа для выезда из Республики Беларусь на постоянное проживание за пределами Республики Беларусь, засвидетельствованное должностным лицом подразделения по гражданству и миграции органа внутренних дел или удостоверенное нотариально, либо копия решения суда о возможности выезда заявителя из Республики Беларусь на постоянное проживание за </w:t>
            </w:r>
            <w:r w:rsidRPr="00D51337">
              <w:rPr>
                <w:sz w:val="28"/>
                <w:szCs w:val="28"/>
              </w:rPr>
              <w:lastRenderedPageBreak/>
              <w:t>пределами Республики Беларусь без согласия указанных лиц (в случае наличия проживающих в Республике Беларусь несовершеннолетних детей заявителя, а также лиц, в отношении которых заявитель обязан уплачивать алименты) - для выдачи проездного документа для выезда из Республики Беларусь на постоянное проживание за пределами Республики Беларусь</w:t>
            </w:r>
          </w:p>
          <w:p w:rsidR="00724F91" w:rsidRPr="00D51337" w:rsidRDefault="00724F91" w:rsidP="00EF7DB7">
            <w:pPr>
              <w:pStyle w:val="withoutpar"/>
              <w:spacing w:after="0" w:line="280" w:lineRule="exact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документ, подтверждающий заключение брака, - для иностранного гражданина или лица без </w:t>
            </w:r>
            <w:r w:rsidRPr="00D51337">
              <w:rPr>
                <w:sz w:val="28"/>
                <w:szCs w:val="28"/>
              </w:rPr>
              <w:lastRenderedPageBreak/>
              <w:t>гражданства, не достигших 14-летнего возраста и состоящих в браке, которым предоставлены статус беженца, дополнительная защита или убежище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документ, подтверждающий внесение платы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 xml:space="preserve">бесплатно - за выдачу проездного документа иностранным гражданам и лицам без гражданства, депортируемым или высылаемым из Республики Беларусь либо выдаваемым </w:t>
            </w:r>
            <w:r w:rsidRPr="00D51337">
              <w:rPr>
                <w:sz w:val="28"/>
                <w:szCs w:val="28"/>
              </w:rPr>
              <w:lastRenderedPageBreak/>
              <w:t>иностранному государству для осуществления уголовного преследования и (или) отбывания наказания, а также иностранным гражданам и лицам без гражданства, не достигшим 14-летнего возраста и состоящим в браке, которым предоставлены статус беженца, дополнительная защита или убежище в Республике Беларусь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2 базовые величины - за выдачу проездного документа для выезда из Республики Беларусь в связи с аннулированием </w:t>
            </w:r>
            <w:r w:rsidRPr="00D51337">
              <w:rPr>
                <w:sz w:val="28"/>
                <w:szCs w:val="28"/>
              </w:rPr>
              <w:lastRenderedPageBreak/>
              <w:t>разрешения на постоянное проживание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2 базовые величины - за выдачу проездного документа для временных выездов из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 базовая величина - за каждый год действия проездного документа для временных выездов из Республики Беларусь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5 базовых величин - за выдачу проездного документа для выезда из </w:t>
            </w:r>
            <w:r w:rsidRPr="00D51337">
              <w:rPr>
                <w:sz w:val="28"/>
                <w:szCs w:val="28"/>
              </w:rPr>
              <w:lastRenderedPageBreak/>
              <w:t>Республики Беларусь на постоянное проживание за пределами Республики Беларусь</w:t>
            </w:r>
            <w:r w:rsidRPr="00D51337">
              <w:rPr>
                <w:sz w:val="28"/>
                <w:szCs w:val="28"/>
              </w:rPr>
              <w:br/>
              <w:t>1 базовая величина - дополнительно за выдачу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2 базовые величины - дополнительно за выдачу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br/>
            </w:r>
          </w:p>
          <w:p w:rsidR="00724F91" w:rsidRPr="00D51337" w:rsidRDefault="00724F91" w:rsidP="00EF7DB7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1 месяц со дня подачи заявления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15 дней со дня подачи заявления - в случае выдачи проездного документа в ускоренном порядке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7 дней со дня </w:t>
            </w:r>
            <w:r w:rsidRPr="00D51337">
              <w:rPr>
                <w:sz w:val="28"/>
                <w:szCs w:val="28"/>
              </w:rPr>
              <w:lastRenderedPageBreak/>
              <w:t>подачи заявления - в случае выдачи проездного документа в срочном порядке в подразделениях по гражданству и миграции, расположенных в г. Минске и областных центрах</w:t>
            </w:r>
          </w:p>
          <w:p w:rsidR="00724F91" w:rsidRPr="00D51337" w:rsidRDefault="00724F91" w:rsidP="00EF7DB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lastRenderedPageBreak/>
              <w:t>5 лет, но не более срока действия вида на жительство - для выдачи проездного документа для временных выездов из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lastRenderedPageBreak/>
              <w:t>1 год - для выдачи проездного документа для выезда из Республики Беларусь на постоянное проживание за пределами Республики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>на срок действия утраченного (похищенного) проездного документа - при выдаче проездного документа в случае его утраты</w:t>
            </w:r>
          </w:p>
          <w:p w:rsidR="00724F91" w:rsidRPr="00D51337" w:rsidRDefault="00724F91" w:rsidP="00EF7DB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1 год - в случае выдачи проездного документа </w:t>
            </w:r>
            <w:r w:rsidRPr="00D51337">
              <w:rPr>
                <w:sz w:val="28"/>
                <w:szCs w:val="28"/>
              </w:rPr>
              <w:lastRenderedPageBreak/>
              <w:t>иностранному гражданину или лицу без гражданства, депортируемым или высылаемым из Республики Беларусь либо выдаваемым иностранному государству для осуществления уголовного преследования и (или) отбывания наказания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6 месяцев - в случае выдачи проездного документа </w:t>
            </w:r>
            <w:r w:rsidRPr="00D51337">
              <w:rPr>
                <w:sz w:val="28"/>
                <w:szCs w:val="28"/>
              </w:rPr>
              <w:lastRenderedPageBreak/>
              <w:t>иностранному гражданину или лицу без гражданства, у которых аннулировано разрешение на постоянное проживание в Республике Беларусь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5 лет, но не более срока действия удостоверения беженца - в случае выдачи проездного документа для временных выездов из Республики Беларусь иностранному </w:t>
            </w:r>
            <w:r w:rsidRPr="00D51337">
              <w:rPr>
                <w:sz w:val="28"/>
                <w:szCs w:val="28"/>
              </w:rPr>
              <w:lastRenderedPageBreak/>
              <w:t>гражданину или лицу без гражданства, которым предоставлен статус беженца в Республике Беларусь и которые временно проживают в Республике Беларусь</w:t>
            </w:r>
            <w:r w:rsidRPr="00D51337">
              <w:rPr>
                <w:sz w:val="28"/>
                <w:szCs w:val="28"/>
              </w:rPr>
              <w:br/>
            </w:r>
            <w:r w:rsidRPr="00D51337">
              <w:rPr>
                <w:sz w:val="28"/>
                <w:szCs w:val="28"/>
              </w:rPr>
              <w:br/>
              <w:t xml:space="preserve">9 месяцев, но не более срока действия свидетельства о предоставлении дополнительной защиты в Республике Беларусь - в случае выдачи проездного </w:t>
            </w:r>
            <w:r w:rsidRPr="00D51337">
              <w:rPr>
                <w:sz w:val="28"/>
                <w:szCs w:val="28"/>
              </w:rPr>
              <w:lastRenderedPageBreak/>
              <w:t>документа для временных выездов из Республики Беларусь иностранному гражданину или лицу без гражданства, которым предоставлена дополнительная защита в Республике Беларусь</w:t>
            </w: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</w:p>
          <w:p w:rsidR="00724F91" w:rsidRPr="00D51337" w:rsidRDefault="00724F91" w:rsidP="00EF7DB7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6 месяцев - в случае выдачи проездного документа для временных выездов из Республики Беларусь иностранному </w:t>
            </w:r>
            <w:r w:rsidRPr="00D51337">
              <w:rPr>
                <w:sz w:val="28"/>
                <w:szCs w:val="28"/>
              </w:rPr>
              <w:lastRenderedPageBreak/>
              <w:t>гражданину или лицу без гражданства, которым предоставлено убежище в Республике Беларусь и которые временно проживают в Республике Беларусь</w:t>
            </w:r>
          </w:p>
        </w:tc>
      </w:tr>
    </w:tbl>
    <w:p w:rsidR="000972DD" w:rsidRDefault="000972DD"/>
    <w:sectPr w:rsidR="000972DD" w:rsidSect="00724F91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F91"/>
    <w:rsid w:val="000972DD"/>
    <w:rsid w:val="00724F91"/>
    <w:rsid w:val="00A9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C5655-B8E9-4D0A-800F-70E0C3FB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724F91"/>
    <w:rPr>
      <w:sz w:val="20"/>
      <w:szCs w:val="20"/>
    </w:rPr>
  </w:style>
  <w:style w:type="paragraph" w:customStyle="1" w:styleId="withoutpar">
    <w:name w:val="withoutpar"/>
    <w:basedOn w:val="a"/>
    <w:rsid w:val="00724F91"/>
    <w:pPr>
      <w:spacing w:after="60"/>
      <w:jc w:val="both"/>
    </w:pPr>
  </w:style>
  <w:style w:type="character" w:customStyle="1" w:styleId="table100">
    <w:name w:val="table10 Знак"/>
    <w:basedOn w:val="a0"/>
    <w:link w:val="table10"/>
    <w:rsid w:val="00724F9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1026</Words>
  <Characters>5854</Characters>
  <Application>Microsoft Office Word</Application>
  <DocSecurity>0</DocSecurity>
  <Lines>48</Lines>
  <Paragraphs>13</Paragraphs>
  <ScaleCrop>false</ScaleCrop>
  <Company>diakov.net</Company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2020-01-27T07:03:00Z</dcterms:created>
  <dcterms:modified xsi:type="dcterms:W3CDTF">2020-01-27T07:13:00Z</dcterms:modified>
</cp:coreProperties>
</file>