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195" w:rsidRPr="00B6015F" w:rsidRDefault="00D97195" w:rsidP="00D97195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D97195" w:rsidRPr="00B6015F" w:rsidRDefault="00D97195" w:rsidP="00D97195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4"/>
        <w:gridCol w:w="2319"/>
        <w:gridCol w:w="2723"/>
        <w:gridCol w:w="2256"/>
        <w:gridCol w:w="37"/>
        <w:gridCol w:w="2219"/>
        <w:gridCol w:w="1716"/>
      </w:tblGrid>
      <w:tr w:rsidR="00D97195" w:rsidRPr="00B6015F" w:rsidTr="000A1C04">
        <w:trPr>
          <w:trHeight w:val="20"/>
          <w:tblHeader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D97195" w:rsidRPr="00B6015F" w:rsidTr="000A1C04">
        <w:trPr>
          <w:trHeight w:val="20"/>
        </w:trPr>
        <w:tc>
          <w:tcPr>
            <w:tcW w:w="2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2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1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D97195" w:rsidRPr="00B6015F" w:rsidRDefault="00D97195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D97195" w:rsidRPr="00B6015F" w:rsidTr="000A1C04">
        <w:trPr>
          <w:trHeight w:val="20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D97195" w:rsidRPr="00B6015F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B6015F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0A1C04" w:rsidTr="000A1C04">
        <w:trPr>
          <w:gridAfter w:val="2"/>
          <w:wAfter w:w="3935" w:type="dxa"/>
          <w:trHeight w:val="20"/>
        </w:trPr>
        <w:tc>
          <w:tcPr>
            <w:tcW w:w="9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A1C04" w:rsidRDefault="000A1C04">
            <w:pPr>
              <w:spacing w:line="240" w:lineRule="exact"/>
              <w:jc w:val="both"/>
              <w:rPr>
                <w:b/>
                <w:strike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11.15. Обмен проездного документа </w:t>
            </w:r>
          </w:p>
        </w:tc>
      </w:tr>
      <w:tr w:rsidR="00D97195" w:rsidRPr="00D51337" w:rsidTr="000A1C04">
        <w:trPr>
          <w:trHeight w:val="20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0A1C04" w:rsidRDefault="000A1C04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D97195" w:rsidRPr="00DE284A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bookmarkStart w:id="1" w:name="_GoBack"/>
            <w:bookmarkEnd w:id="1"/>
            <w:r w:rsidRPr="00D51337">
              <w:rPr>
                <w:b/>
                <w:sz w:val="28"/>
                <w:szCs w:val="28"/>
              </w:rPr>
              <w:t>11.15.2.</w:t>
            </w:r>
            <w:r w:rsidRPr="00DE284A">
              <w:rPr>
                <w:b/>
                <w:sz w:val="28"/>
                <w:szCs w:val="28"/>
              </w:rPr>
              <w:t xml:space="preserve"> иностранному гражданину или лицу без гражданства, не достигшим 14-летнего возраста (за исключением иностранных граждан и лиц без гражданства, не достигших 14-летнего возраста и состоящих в </w:t>
            </w:r>
            <w:r w:rsidRPr="00DE284A">
              <w:rPr>
                <w:b/>
                <w:sz w:val="28"/>
                <w:szCs w:val="28"/>
              </w:rPr>
              <w:lastRenderedPageBreak/>
              <w:t>браке, которым предоставлены статус беженца, дополнительная защита или убежище в Республике Беларусь)</w:t>
            </w:r>
          </w:p>
          <w:p w:rsidR="00D97195" w:rsidRPr="00D51337" w:rsidRDefault="00D97195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53FB5" w:rsidRDefault="00553FB5" w:rsidP="00553FB5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553FB5" w:rsidRPr="00553FB5" w:rsidRDefault="00553FB5" w:rsidP="00553FB5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вторник –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553FB5" w:rsidRDefault="00553FB5" w:rsidP="00553FB5">
            <w:pPr>
              <w:pStyle w:val="table1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553FB5" w:rsidRDefault="00553FB5" w:rsidP="00553FB5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553FB5" w:rsidRDefault="00553FB5" w:rsidP="00553FB5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законный представитель несовершеннолетнего иностранного гражданина или лица без гражданства </w:t>
            </w:r>
            <w:proofErr w:type="gramStart"/>
            <w:r w:rsidRPr="00D51337">
              <w:rPr>
                <w:sz w:val="28"/>
                <w:szCs w:val="28"/>
              </w:rPr>
              <w:t>представляет: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заявление</w:t>
            </w:r>
            <w:proofErr w:type="gramEnd"/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паспорт или иной документ, удостоверяющий личность законного представителя </w:t>
            </w:r>
            <w:r w:rsidRPr="00D51337">
              <w:rPr>
                <w:sz w:val="28"/>
                <w:szCs w:val="28"/>
              </w:rPr>
              <w:lastRenderedPageBreak/>
              <w:t>несовершеннолетнего, либо свидетельство о предоставлении дополнительной защиты в Республике Беларусь законного представителя несовершеннолетнего - для иностранных граждан и лиц без гражданства, которым предоставлена дополнительная защита в Республике Беларусь</w:t>
            </w: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удостоверение беженца несовершеннолетнего (при его наличии) - для несовершеннолетнего, которому предоставлен статус беженца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свидетельство о предоставлении дополнительной защиты в Республике Беларусь несовершеннолетнег</w:t>
            </w:r>
            <w:r w:rsidRPr="00D51337">
              <w:rPr>
                <w:sz w:val="28"/>
                <w:szCs w:val="28"/>
              </w:rPr>
              <w:lastRenderedPageBreak/>
              <w:t>о (при его наличии) - для несовершеннолетнего, которому предоставлена дополнительная защита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вид на жительство несовершеннолетнего - для несовершеннолетнего, постоянно проживающего в Республике Беларусь</w:t>
            </w:r>
            <w:r w:rsidRPr="00D51337">
              <w:rPr>
                <w:sz w:val="28"/>
                <w:szCs w:val="28"/>
              </w:rPr>
              <w:br/>
            </w: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недействительный документ для выезда за границу несовершеннолетнего (при его наличии) - для несовершеннолетнего иностранного гражданина, постоянно проживающего в Республике Беларусь, не имеющего в течение 2 лет действительного документа для выезда за границу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4 цветные </w:t>
            </w:r>
            <w:r w:rsidRPr="00D51337">
              <w:rPr>
                <w:sz w:val="28"/>
                <w:szCs w:val="28"/>
              </w:rPr>
              <w:lastRenderedPageBreak/>
              <w:t xml:space="preserve">фотографии несовершеннолетнего, соответствующие его возрасту, размером 40 х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51337">
                <w:rPr>
                  <w:sz w:val="28"/>
                  <w:szCs w:val="28"/>
                </w:rPr>
                <w:t>50 мм</w:t>
              </w:r>
            </w:smartTag>
            <w:r w:rsidRPr="00D51337">
              <w:rPr>
                <w:sz w:val="28"/>
                <w:szCs w:val="28"/>
              </w:rPr>
              <w:t xml:space="preserve"> (одним </w:t>
            </w:r>
            <w:proofErr w:type="gramStart"/>
            <w:r w:rsidRPr="00D51337">
              <w:rPr>
                <w:sz w:val="28"/>
                <w:szCs w:val="28"/>
              </w:rPr>
              <w:t>листом)</w:t>
            </w:r>
            <w:r w:rsidRPr="00D51337">
              <w:rPr>
                <w:sz w:val="28"/>
                <w:szCs w:val="28"/>
              </w:rPr>
              <w:br/>
              <w:t>проездной</w:t>
            </w:r>
            <w:proofErr w:type="gramEnd"/>
            <w:r w:rsidRPr="00D51337">
              <w:rPr>
                <w:sz w:val="28"/>
                <w:szCs w:val="28"/>
              </w:rPr>
              <w:t xml:space="preserve"> документ, подлежащий обмену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документ, подтверждающий внесение платы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бесплатно - за обмен проездного документа иностранным гражданам и лицам без гражданства, постоянно проживающим в Республике Беларусь, а также иностранным гражданам и лицам без </w:t>
            </w:r>
            <w:r w:rsidRPr="00D51337">
              <w:rPr>
                <w:sz w:val="28"/>
                <w:szCs w:val="28"/>
              </w:rPr>
              <w:lastRenderedPageBreak/>
              <w:t>гражданства, которым предоставлены статус беженца, дополнительная защита или убежище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 базовая величина - дополнительно за обмен проездного документа в ускоренном порядке</w:t>
            </w:r>
          </w:p>
          <w:p w:rsidR="00D97195" w:rsidRPr="00DE284A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2 базовые величины - дополнительно за обмен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D97195" w:rsidRPr="00DE284A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месяц со дня подачи заявления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15 дней со дня подачи заявления - в случае обмена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7 дней со дня подачи заявления - в </w:t>
            </w:r>
            <w:r w:rsidRPr="00D51337">
              <w:rPr>
                <w:sz w:val="28"/>
                <w:szCs w:val="28"/>
              </w:rPr>
              <w:lastRenderedPageBreak/>
              <w:t>случае обмена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D97195" w:rsidRPr="00DE284A" w:rsidRDefault="00D97195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5 лет, но не более срока действия вида на жительство - для обмена проездного документа для временных выездов из Республики Беларусь в случае истечения </w:t>
            </w:r>
            <w:r w:rsidRPr="00D51337">
              <w:rPr>
                <w:sz w:val="28"/>
                <w:szCs w:val="28"/>
              </w:rPr>
              <w:lastRenderedPageBreak/>
              <w:t>срока его действия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на срок действия проездного документа, подлежащего обмену, - при обмене проездного документа в случае непригодности для использования, израсходования листов, предназначенных для отметок, изменения (перемены) фамилии, собственного имени, отчества (если таковое имеется) либо установления неточностей в сведениях или отметках в </w:t>
            </w:r>
            <w:r w:rsidRPr="00D51337">
              <w:rPr>
                <w:sz w:val="28"/>
                <w:szCs w:val="28"/>
              </w:rPr>
              <w:lastRenderedPageBreak/>
              <w:t>проездном документе</w:t>
            </w: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5 лет, но не более срока действия удостоверения беженца несовершеннолетнего (при его отсутствии - не более срока действия удостоверения беженца законного представителя несовершеннолетнего) - для обмена проездного документа для временных выездов из Республики Беларусь, выданного иностранному гражданину или лицу без гражданства, которым </w:t>
            </w:r>
            <w:r w:rsidRPr="00D51337">
              <w:rPr>
                <w:sz w:val="28"/>
                <w:szCs w:val="28"/>
              </w:rPr>
              <w:lastRenderedPageBreak/>
              <w:t>предоставлен статус беженца в Республике Беларусь и которые временно проживают в Республике Беларусь, в случае истечения срока его действия</w:t>
            </w: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9 месяцев, но не более срока действия свидетельства о предоставлении дополнительной защиты в Республике Беларусь несовершеннолетнего (при его отсутствии - не более срока действия свидетельства о </w:t>
            </w:r>
            <w:r w:rsidRPr="00D51337">
              <w:rPr>
                <w:sz w:val="28"/>
                <w:szCs w:val="28"/>
              </w:rPr>
              <w:lastRenderedPageBreak/>
              <w:t xml:space="preserve">предоставлении дополнительной защиты в Республике Беларусь законного представителя несовершеннолетнего) - для обмена проездного документа для временных выездов из Республики Беларусь, выданного иностранному гражданину или лицу без гражданства, которым предоставлена дополнительная защита в Республике Беларусь, в случае истечения </w:t>
            </w:r>
            <w:r w:rsidRPr="00D51337">
              <w:rPr>
                <w:sz w:val="28"/>
                <w:szCs w:val="28"/>
              </w:rPr>
              <w:lastRenderedPageBreak/>
              <w:t>срока его действия</w:t>
            </w: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</w:p>
          <w:p w:rsidR="00D97195" w:rsidRPr="00D51337" w:rsidRDefault="00D97195" w:rsidP="00EF7DB7">
            <w:pPr>
              <w:pStyle w:val="table10"/>
              <w:spacing w:line="240" w:lineRule="exact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6 месяцев - для обмена проездного документа для временных выездов из Республики Беларусь, выданного иностранному гражданину или лицу без гражданства, которым предоставлено убежище в Республике Беларусь и которые временно проживают в Республике Беларусь, в случае истечения срока его действия"</w:t>
            </w:r>
          </w:p>
        </w:tc>
      </w:tr>
    </w:tbl>
    <w:p w:rsidR="00D97195" w:rsidRPr="00B6015F" w:rsidRDefault="00D97195" w:rsidP="00D97195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p w:rsidR="00D97195" w:rsidRDefault="00D97195" w:rsidP="00D97195">
      <w:pPr>
        <w:pStyle w:val="table10"/>
        <w:spacing w:line="280" w:lineRule="exact"/>
        <w:rPr>
          <w:b/>
          <w:sz w:val="28"/>
          <w:szCs w:val="28"/>
        </w:rPr>
      </w:pPr>
    </w:p>
    <w:p w:rsidR="00D97195" w:rsidRDefault="00D97195" w:rsidP="00D97195">
      <w:pPr>
        <w:pStyle w:val="table10"/>
        <w:spacing w:line="280" w:lineRule="exact"/>
        <w:rPr>
          <w:b/>
          <w:sz w:val="28"/>
          <w:szCs w:val="28"/>
        </w:rPr>
      </w:pPr>
    </w:p>
    <w:p w:rsidR="00D97195" w:rsidRDefault="00D97195" w:rsidP="00D97195">
      <w:pPr>
        <w:pStyle w:val="table10"/>
        <w:spacing w:line="280" w:lineRule="exact"/>
        <w:rPr>
          <w:b/>
          <w:sz w:val="28"/>
          <w:szCs w:val="28"/>
        </w:rPr>
      </w:pPr>
    </w:p>
    <w:p w:rsidR="00D97195" w:rsidRPr="00B6015F" w:rsidRDefault="00D97195" w:rsidP="00D97195">
      <w:pPr>
        <w:pStyle w:val="table10"/>
        <w:spacing w:line="280" w:lineRule="exact"/>
        <w:rPr>
          <w:b/>
          <w:sz w:val="28"/>
          <w:szCs w:val="28"/>
        </w:rPr>
      </w:pPr>
    </w:p>
    <w:p w:rsidR="000972DD" w:rsidRDefault="00D97195" w:rsidP="00D97195">
      <w:r w:rsidRPr="00B6015F">
        <w:rPr>
          <w:b/>
          <w:sz w:val="28"/>
          <w:szCs w:val="28"/>
        </w:rPr>
        <w:t xml:space="preserve">                                                        </w:t>
      </w:r>
    </w:p>
    <w:sectPr w:rsidR="000972DD" w:rsidSect="00D97195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95"/>
    <w:rsid w:val="000972DD"/>
    <w:rsid w:val="000A1C04"/>
    <w:rsid w:val="00553FB5"/>
    <w:rsid w:val="00D9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8CF00-1B93-427A-A23B-FE5F6E3A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97195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D9719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838</Words>
  <Characters>4778</Characters>
  <Application>Microsoft Office Word</Application>
  <DocSecurity>0</DocSecurity>
  <Lines>39</Lines>
  <Paragraphs>11</Paragraphs>
  <ScaleCrop>false</ScaleCrop>
  <Company>diakov.net</Company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2020-01-27T06:52:00Z</dcterms:created>
  <dcterms:modified xsi:type="dcterms:W3CDTF">2020-01-27T07:15:00Z</dcterms:modified>
</cp:coreProperties>
</file>