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3BC" w:rsidRPr="00B6015F" w:rsidRDefault="003303BC" w:rsidP="003303BC">
      <w:pPr>
        <w:pStyle w:val="table10"/>
        <w:spacing w:line="280" w:lineRule="exact"/>
        <w:jc w:val="center"/>
        <w:rPr>
          <w:rFonts w:cs="Arial"/>
          <w:b/>
          <w:bCs/>
          <w:color w:val="000000"/>
          <w:sz w:val="28"/>
          <w:szCs w:val="28"/>
        </w:rPr>
      </w:pPr>
      <w:r w:rsidRPr="00B6015F">
        <w:rPr>
          <w:rFonts w:cs="Arial"/>
          <w:b/>
          <w:sz w:val="28"/>
          <w:szCs w:val="28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B6015F">
        <w:rPr>
          <w:rFonts w:cs="Arial"/>
          <w:b/>
          <w:bCs/>
          <w:color w:val="000000"/>
          <w:sz w:val="28"/>
          <w:szCs w:val="28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B6015F">
          <w:rPr>
            <w:rFonts w:cs="Arial"/>
            <w:b/>
            <w:bCs/>
            <w:color w:val="000000"/>
            <w:sz w:val="28"/>
            <w:szCs w:val="28"/>
          </w:rPr>
          <w:t>2010 г</w:t>
        </w:r>
      </w:smartTag>
      <w:r w:rsidRPr="00B6015F">
        <w:rPr>
          <w:rFonts w:cs="Arial"/>
          <w:b/>
          <w:bCs/>
          <w:color w:val="000000"/>
          <w:sz w:val="28"/>
          <w:szCs w:val="28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B6015F">
        <w:rPr>
          <w:rFonts w:cs="Arial"/>
          <w:b/>
          <w:bCs/>
          <w:color w:val="000000"/>
          <w:sz w:val="28"/>
          <w:szCs w:val="28"/>
        </w:rPr>
        <w:t>»</w:t>
      </w:r>
    </w:p>
    <w:p w:rsidR="003303BC" w:rsidRPr="00B6015F" w:rsidRDefault="003303BC" w:rsidP="003303BC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3"/>
        <w:gridCol w:w="2319"/>
        <w:gridCol w:w="2723"/>
        <w:gridCol w:w="63"/>
        <w:gridCol w:w="2194"/>
        <w:gridCol w:w="2256"/>
        <w:gridCol w:w="1716"/>
      </w:tblGrid>
      <w:tr w:rsidR="003303BC" w:rsidRPr="00B6015F" w:rsidTr="00B55A86">
        <w:trPr>
          <w:trHeight w:val="20"/>
          <w:tblHeader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3303BC" w:rsidRPr="00B6015F" w:rsidRDefault="003303BC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3303BC" w:rsidRPr="00B6015F" w:rsidRDefault="003303BC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3303BC" w:rsidRPr="00B6015F" w:rsidRDefault="003303BC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3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3303BC" w:rsidRPr="00B6015F" w:rsidRDefault="003303BC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3303BC" w:rsidRPr="00B6015F" w:rsidRDefault="003303BC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3303BC" w:rsidRPr="00B6015F" w:rsidRDefault="003303BC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6</w:t>
            </w:r>
          </w:p>
        </w:tc>
      </w:tr>
      <w:tr w:rsidR="003303BC" w:rsidRPr="00B6015F" w:rsidTr="00B55A86">
        <w:trPr>
          <w:trHeight w:val="20"/>
        </w:trPr>
        <w:tc>
          <w:tcPr>
            <w:tcW w:w="2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3303BC" w:rsidRPr="00B6015F" w:rsidRDefault="003303BC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Наименование </w:t>
            </w:r>
          </w:p>
          <w:p w:rsidR="003303BC" w:rsidRPr="00B6015F" w:rsidRDefault="003303BC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административной </w:t>
            </w:r>
          </w:p>
          <w:p w:rsidR="003303BC" w:rsidRPr="00B6015F" w:rsidRDefault="003303BC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процедуры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3303BC" w:rsidRPr="00B6015F" w:rsidRDefault="003303BC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Государственный </w:t>
            </w:r>
          </w:p>
          <w:p w:rsidR="003303BC" w:rsidRPr="00B6015F" w:rsidRDefault="003303BC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орган (иная организац</w:t>
            </w:r>
            <w:r w:rsidRPr="00B6015F">
              <w:rPr>
                <w:b/>
                <w:spacing w:val="-8"/>
                <w:sz w:val="28"/>
                <w:szCs w:val="28"/>
              </w:rPr>
              <w:t>ия</w:t>
            </w:r>
            <w:proofErr w:type="gramStart"/>
            <w:r w:rsidRPr="00B6015F">
              <w:rPr>
                <w:b/>
                <w:spacing w:val="-8"/>
                <w:sz w:val="28"/>
                <w:szCs w:val="28"/>
              </w:rPr>
              <w:t>),  в</w:t>
            </w:r>
            <w:proofErr w:type="gramEnd"/>
            <w:r w:rsidRPr="00B6015F">
              <w:rPr>
                <w:b/>
                <w:spacing w:val="-8"/>
                <w:sz w:val="28"/>
                <w:szCs w:val="28"/>
              </w:rPr>
              <w:t xml:space="preserve"> который  гражда</w:t>
            </w:r>
            <w:r w:rsidRPr="00B6015F">
              <w:rPr>
                <w:b/>
                <w:sz w:val="28"/>
                <w:szCs w:val="28"/>
              </w:rPr>
              <w:t>нин должен обратиться</w:t>
            </w:r>
          </w:p>
        </w:tc>
        <w:tc>
          <w:tcPr>
            <w:tcW w:w="3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3303BC" w:rsidRPr="00B6015F" w:rsidRDefault="003303BC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Документы и (или) </w:t>
            </w:r>
          </w:p>
          <w:p w:rsidR="003303BC" w:rsidRPr="00B6015F" w:rsidRDefault="003303BC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сведения, представляемые </w:t>
            </w:r>
            <w:r w:rsidRPr="00B6015F">
              <w:rPr>
                <w:b/>
                <w:spacing w:val="-4"/>
                <w:sz w:val="28"/>
                <w:szCs w:val="28"/>
              </w:rPr>
              <w:t>гражданином для осущест</w:t>
            </w:r>
            <w:r w:rsidRPr="00B6015F">
              <w:rPr>
                <w:b/>
                <w:spacing w:val="-4"/>
                <w:sz w:val="28"/>
                <w:szCs w:val="28"/>
              </w:rPr>
              <w:softHyphen/>
            </w:r>
            <w:r w:rsidRPr="00B6015F">
              <w:rPr>
                <w:b/>
                <w:sz w:val="28"/>
                <w:szCs w:val="28"/>
              </w:rPr>
              <w:t>вления административной процедуры*</w:t>
            </w:r>
          </w:p>
        </w:tc>
        <w:tc>
          <w:tcPr>
            <w:tcW w:w="26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3303BC" w:rsidRPr="00B6015F" w:rsidRDefault="003303BC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Размер платы, </w:t>
            </w:r>
          </w:p>
          <w:p w:rsidR="003303BC" w:rsidRPr="00B6015F" w:rsidRDefault="003303BC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взимаемой при </w:t>
            </w:r>
          </w:p>
          <w:p w:rsidR="003303BC" w:rsidRPr="00B6015F" w:rsidRDefault="003303BC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осуществлении </w:t>
            </w:r>
          </w:p>
          <w:p w:rsidR="003303BC" w:rsidRPr="00B6015F" w:rsidRDefault="003303BC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процедуры**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3303BC" w:rsidRPr="00B6015F" w:rsidRDefault="003303BC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Максимальный срок осуществления </w:t>
            </w:r>
          </w:p>
          <w:p w:rsidR="003303BC" w:rsidRPr="00B6015F" w:rsidRDefault="003303BC" w:rsidP="00B55A86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3303BC" w:rsidRPr="00B6015F" w:rsidRDefault="003303BC" w:rsidP="00B55A86">
            <w:pPr>
              <w:pStyle w:val="table10"/>
              <w:spacing w:line="220" w:lineRule="exact"/>
              <w:ind w:left="-22" w:right="-109"/>
              <w:jc w:val="center"/>
              <w:rPr>
                <w:b/>
                <w:spacing w:val="-4"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Срок действия справки, другого </w:t>
            </w:r>
            <w:r w:rsidRPr="00B6015F">
              <w:rPr>
                <w:b/>
                <w:spacing w:val="-4"/>
                <w:sz w:val="28"/>
                <w:szCs w:val="28"/>
              </w:rPr>
              <w:t xml:space="preserve">документа </w:t>
            </w:r>
          </w:p>
          <w:p w:rsidR="003303BC" w:rsidRPr="00B6015F" w:rsidRDefault="003303BC" w:rsidP="00B55A86">
            <w:pPr>
              <w:pStyle w:val="table10"/>
              <w:spacing w:line="220" w:lineRule="exact"/>
              <w:ind w:left="-22" w:right="-109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pacing w:val="-4"/>
                <w:sz w:val="28"/>
                <w:szCs w:val="28"/>
              </w:rPr>
              <w:t>(ре</w:t>
            </w:r>
            <w:r w:rsidRPr="00B6015F">
              <w:rPr>
                <w:b/>
                <w:sz w:val="28"/>
                <w:szCs w:val="28"/>
              </w:rPr>
              <w:t xml:space="preserve">шения), выдаваемых (принимаемого) при осуществлении </w:t>
            </w:r>
            <w:r w:rsidRPr="00B6015F">
              <w:rPr>
                <w:b/>
                <w:sz w:val="28"/>
                <w:szCs w:val="28"/>
              </w:rPr>
              <w:br/>
              <w:t>административной процедуры</w:t>
            </w:r>
          </w:p>
        </w:tc>
      </w:tr>
      <w:tr w:rsidR="003303BC" w:rsidRPr="00B6015F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3303BC" w:rsidRPr="00EE4FE0" w:rsidRDefault="003303BC" w:rsidP="00B55A86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E4FE0">
              <w:rPr>
                <w:b/>
                <w:sz w:val="28"/>
                <w:szCs w:val="28"/>
              </w:rPr>
              <w:t>ОФОРМЛЕНИЕ ПРЕБЫВАНИЯ ИНОСТРАННЫХ ГРАЖДАН И ЛИЦ</w:t>
            </w:r>
          </w:p>
          <w:p w:rsidR="003303BC" w:rsidRPr="00B6015F" w:rsidRDefault="003303BC" w:rsidP="00B55A86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EE4FE0">
              <w:rPr>
                <w:b/>
                <w:sz w:val="28"/>
                <w:szCs w:val="28"/>
              </w:rPr>
              <w:t>БЕЗ ГРАЖДАНСТВА В РЕСПУБЛИКЕ БЕЛАРУСЬ</w:t>
            </w:r>
          </w:p>
        </w:tc>
      </w:tr>
      <w:tr w:rsidR="003303BC" w:rsidRPr="00B6015F" w:rsidTr="00B55A86">
        <w:trPr>
          <w:trHeight w:val="20"/>
        </w:trPr>
        <w:tc>
          <w:tcPr>
            <w:tcW w:w="15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3303BC" w:rsidRPr="00EE4FE0" w:rsidRDefault="003303BC" w:rsidP="00B55A86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3303BC" w:rsidRPr="00B6015F" w:rsidTr="00B55A86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b/>
                <w:spacing w:val="-4"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12.8.</w:t>
            </w:r>
            <w:r w:rsidRPr="00D51337">
              <w:rPr>
                <w:b/>
                <w:sz w:val="28"/>
                <w:szCs w:val="28"/>
                <w:lang w:val="be-BY"/>
              </w:rPr>
              <w:t> </w:t>
            </w:r>
            <w:r w:rsidRPr="00D51337">
              <w:rPr>
                <w:b/>
                <w:sz w:val="28"/>
                <w:szCs w:val="28"/>
              </w:rPr>
              <w:t>Выдача специального разрешения на право осуществления разовой реализации товаров на рынках и (или) в иных в установленных местными исполнительными и распорядительн</w:t>
            </w:r>
            <w:r w:rsidRPr="00D51337">
              <w:rPr>
                <w:b/>
                <w:sz w:val="28"/>
                <w:szCs w:val="28"/>
              </w:rPr>
              <w:lastRenderedPageBreak/>
              <w:t xml:space="preserve">ыми органами местах или его дубликата иностранному гражданину или лицу без </w:t>
            </w:r>
            <w:r w:rsidRPr="00D51337">
              <w:rPr>
                <w:b/>
                <w:spacing w:val="-4"/>
                <w:sz w:val="28"/>
                <w:szCs w:val="28"/>
              </w:rPr>
              <w:t>гражданства, временно пре</w:t>
            </w:r>
            <w:r w:rsidRPr="00D51337">
              <w:rPr>
                <w:b/>
                <w:sz w:val="28"/>
                <w:szCs w:val="28"/>
              </w:rPr>
              <w:t xml:space="preserve">бывающим или временно проживающим </w:t>
            </w:r>
            <w:r w:rsidRPr="00D51337">
              <w:rPr>
                <w:b/>
                <w:spacing w:val="-4"/>
                <w:sz w:val="28"/>
                <w:szCs w:val="28"/>
              </w:rPr>
              <w:t>в Республике Беларусь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06DCB" w:rsidRDefault="00806DCB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отделение по гражданству и миграции </w:t>
            </w:r>
            <w:proofErr w:type="spellStart"/>
            <w:r>
              <w:rPr>
                <w:b/>
                <w:sz w:val="30"/>
                <w:szCs w:val="30"/>
              </w:rPr>
              <w:t>Воложинского</w:t>
            </w:r>
            <w:proofErr w:type="spellEnd"/>
            <w:r>
              <w:rPr>
                <w:b/>
                <w:sz w:val="30"/>
                <w:szCs w:val="30"/>
              </w:rPr>
              <w:t xml:space="preserve"> РОВД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>, 17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тел. 55407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предварительная запись</w:t>
            </w:r>
            <w:r>
              <w:rPr>
                <w:sz w:val="30"/>
                <w:szCs w:val="30"/>
              </w:rPr>
              <w:t xml:space="preserve"> - 55527</w:t>
            </w:r>
          </w:p>
          <w:p w:rsidR="00806DCB" w:rsidRPr="00806DCB" w:rsidRDefault="00806DCB" w:rsidP="00806DCB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 xml:space="preserve">начальник: </w:t>
            </w:r>
            <w:proofErr w:type="spellStart"/>
            <w:r>
              <w:rPr>
                <w:i/>
                <w:sz w:val="30"/>
                <w:szCs w:val="30"/>
              </w:rPr>
              <w:t>Цаюн</w:t>
            </w:r>
            <w:proofErr w:type="spellEnd"/>
            <w:r>
              <w:rPr>
                <w:i/>
                <w:sz w:val="30"/>
                <w:szCs w:val="30"/>
              </w:rPr>
              <w:t xml:space="preserve"> Татьяна Геннадьевна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график приема: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вторник –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среда –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11.00 до 15.00 и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16.00 до 20.00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четверг – 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пятница – 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суббота –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806DCB" w:rsidRDefault="00806DCB" w:rsidP="00806DCB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  <w:p w:rsidR="00806DCB" w:rsidRPr="00D51337" w:rsidRDefault="00806DCB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заявление</w:t>
            </w:r>
          </w:p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3303BC" w:rsidRPr="00D51337" w:rsidRDefault="003303BC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удостоверение беженца - для иностранных граждан и лиц без гражданства, которым предоставлен статус беженца в Республике Беларусь</w:t>
            </w:r>
          </w:p>
          <w:p w:rsidR="003303BC" w:rsidRPr="00D51337" w:rsidRDefault="003303BC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3303BC" w:rsidRPr="00D51337" w:rsidRDefault="003303BC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свидетельство о предоставлении дополнительной защиты в Республике Беларусь - для иностранных граждан и лиц без гражданства, которым предоставлена дополнительная защита в Республике Беларусь (в случае отсутствия документа для выезда за границу)</w:t>
            </w:r>
          </w:p>
          <w:p w:rsidR="003303BC" w:rsidRPr="00D51337" w:rsidRDefault="003303BC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3303BC" w:rsidRPr="00D51337" w:rsidRDefault="003303BC" w:rsidP="00B55A8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свидетельство о регистрации ходатайства о предоставлении статуса беженца, дополнительной защиты или убежища в Республике Беларусь - для иностранных граждан и лиц без гражданства, ходатайствующих о предоставлении статуса беженца, дополнительной </w:t>
            </w:r>
            <w:r w:rsidRPr="00D51337">
              <w:rPr>
                <w:sz w:val="28"/>
                <w:szCs w:val="28"/>
              </w:rPr>
              <w:lastRenderedPageBreak/>
              <w:t>защиты или убежища в Республике Беларусь</w:t>
            </w:r>
          </w:p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документ для выезда за границу для иностранных граждан и лиц без гражданства</w:t>
            </w:r>
          </w:p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две цветные фотографии заявителя, соответствующие его возрасту, размером 40х50 мм</w:t>
            </w:r>
          </w:p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pacing w:val="-8"/>
                <w:sz w:val="28"/>
                <w:szCs w:val="28"/>
              </w:rPr>
              <w:t>документ, подтверждающий</w:t>
            </w:r>
            <w:r w:rsidRPr="00D51337">
              <w:rPr>
                <w:sz w:val="28"/>
                <w:szCs w:val="28"/>
              </w:rPr>
              <w:t xml:space="preserve"> внесение платы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lastRenderedPageBreak/>
              <w:t>1 базовая величина</w:t>
            </w:r>
          </w:p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бесплатно</w:t>
            </w:r>
            <w:r w:rsidRPr="00D51337">
              <w:rPr>
                <w:sz w:val="28"/>
                <w:szCs w:val="28"/>
              </w:rPr>
              <w:t> – в случае выдачи дубликата специального разрешения</w:t>
            </w:r>
            <w:r w:rsidRPr="00D51337">
              <w:rPr>
                <w:sz w:val="28"/>
                <w:szCs w:val="28"/>
              </w:rPr>
              <w:br/>
            </w:r>
          </w:p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br/>
              <w:t xml:space="preserve"> </w:t>
            </w:r>
          </w:p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3303BC" w:rsidRPr="00D51337" w:rsidRDefault="003303BC" w:rsidP="00B55A86">
            <w:pPr>
              <w:pStyle w:val="table10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 xml:space="preserve">3 дня </w:t>
            </w:r>
            <w:r w:rsidRPr="00D51337">
              <w:rPr>
                <w:sz w:val="28"/>
                <w:szCs w:val="28"/>
              </w:rPr>
              <w:t>со дня подачи заявления</w:t>
            </w:r>
            <w:r w:rsidRPr="00D5133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3303BC" w:rsidRPr="00B6015F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 xml:space="preserve">до 3 месяцев в зависимости от срока временного пребывания </w:t>
            </w:r>
          </w:p>
          <w:p w:rsidR="003303BC" w:rsidRPr="00B6015F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3303BC" w:rsidRPr="00B6015F" w:rsidRDefault="003303BC" w:rsidP="00B55A86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до 1 года в зависимости от срока действия разрешения на временное проживание</w:t>
            </w:r>
          </w:p>
        </w:tc>
      </w:tr>
    </w:tbl>
    <w:p w:rsidR="000A2AD2" w:rsidRDefault="000A2AD2"/>
    <w:sectPr w:rsidR="000A2AD2" w:rsidSect="003303BC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3BC"/>
    <w:rsid w:val="000A2AD2"/>
    <w:rsid w:val="003303BC"/>
    <w:rsid w:val="00806DCB"/>
    <w:rsid w:val="0088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B6F97-9FFB-4E4E-981A-5C8144E0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3303BC"/>
    <w:rPr>
      <w:sz w:val="20"/>
      <w:szCs w:val="20"/>
    </w:rPr>
  </w:style>
  <w:style w:type="character" w:customStyle="1" w:styleId="table100">
    <w:name w:val="table10 Знак"/>
    <w:link w:val="table10"/>
    <w:rsid w:val="003303BC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403</Words>
  <Characters>2298</Characters>
  <Application>Microsoft Office Word</Application>
  <DocSecurity>0</DocSecurity>
  <Lines>19</Lines>
  <Paragraphs>5</Paragraphs>
  <ScaleCrop>false</ScaleCrop>
  <Company>diakov.net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2020-01-27T07:40:00Z</dcterms:created>
  <dcterms:modified xsi:type="dcterms:W3CDTF">2020-01-28T05:22:00Z</dcterms:modified>
</cp:coreProperties>
</file>