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Style w:val="a3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1.1.31. Принятие решения 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</w:t>
      </w:r>
      <w:hyperlink r:id="rId4" w:history="1">
        <w:r>
          <w:rPr>
            <w:rStyle w:val="a3"/>
            <w:b/>
            <w:sz w:val="30"/>
            <w:szCs w:val="30"/>
          </w:rPr>
          <w:t>порядке</w:t>
        </w:r>
      </w:hyperlink>
    </w:p>
    <w:p w:rsidR="00D12544" w:rsidRPr="00363CB7" w:rsidRDefault="00D12544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12544" w:rsidRPr="00D12544" w:rsidTr="00D1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отдела, осуществляющего процедуру </w:t>
            </w:r>
            <w:r w:rsidRPr="00363CB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(прием документов)</w:t>
            </w:r>
          </w:p>
        </w:tc>
      </w:tr>
      <w:tr w:rsidR="00D12544" w:rsidRPr="00D12544" w:rsidTr="00D1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</w:rPr>
            </w:pPr>
            <w:r w:rsidRPr="00363CB7">
              <w:rPr>
                <w:rFonts w:ascii="Times New Roman" w:hAnsi="Times New Roman"/>
                <w:sz w:val="28"/>
                <w:szCs w:val="28"/>
              </w:rPr>
              <w:t xml:space="preserve">Служба «одно окно» </w:t>
            </w:r>
            <w:proofErr w:type="spellStart"/>
            <w:r w:rsidRPr="00363CB7">
              <w:rPr>
                <w:rFonts w:ascii="Times New Roman" w:hAnsi="Times New Roman"/>
                <w:sz w:val="28"/>
                <w:szCs w:val="28"/>
              </w:rPr>
              <w:t>Воложинского</w:t>
            </w:r>
            <w:proofErr w:type="spellEnd"/>
            <w:r w:rsidRPr="00363CB7">
              <w:rPr>
                <w:rFonts w:ascii="Times New Roman" w:hAnsi="Times New Roman"/>
                <w:sz w:val="28"/>
                <w:szCs w:val="28"/>
              </w:rPr>
              <w:t xml:space="preserve"> районного исполнительного комитета</w:t>
            </w:r>
          </w:p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63CB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3CB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363CB7">
              <w:rPr>
                <w:rFonts w:ascii="Times New Roman" w:hAnsi="Times New Roman"/>
                <w:sz w:val="28"/>
                <w:szCs w:val="28"/>
              </w:rPr>
              <w:t>оложин</w:t>
            </w:r>
            <w:proofErr w:type="spellEnd"/>
            <w:r w:rsidRPr="00363C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63CB7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spellEnd"/>
            <w:r w:rsidRPr="00363CB7">
              <w:rPr>
                <w:rFonts w:ascii="Times New Roman" w:hAnsi="Times New Roman"/>
                <w:sz w:val="28"/>
                <w:szCs w:val="28"/>
              </w:rPr>
              <w:t xml:space="preserve"> Свободы, </w:t>
            </w:r>
            <w:bookmarkStart w:id="0" w:name="_GoBack"/>
            <w:bookmarkEnd w:id="0"/>
            <w:r w:rsidRPr="00363CB7">
              <w:rPr>
                <w:rFonts w:ascii="Times New Roman" w:hAnsi="Times New Roman"/>
                <w:sz w:val="28"/>
                <w:szCs w:val="28"/>
              </w:rPr>
              <w:t>2, 1 этаж</w:t>
            </w:r>
          </w:p>
        </w:tc>
      </w:tr>
      <w:tr w:rsidR="00D12544" w:rsidRPr="00D12544" w:rsidTr="00D1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12544" w:rsidRPr="00D12544" w:rsidTr="00D1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63CB7" w:rsidRPr="00363CB7" w:rsidRDefault="00363CB7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="00D12544"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Литвин Тамара Георгиевна Каб.101, т. 57331, 142</w:t>
            </w:r>
          </w:p>
          <w:p w:rsidR="00D12544" w:rsidRPr="00363CB7" w:rsidRDefault="00363CB7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363CB7">
              <w:rPr>
                <w:rFonts w:ascii="Times New Roman" w:eastAsia="Times New Roman" w:hAnsi="Times New Roman"/>
                <w:sz w:val="28"/>
                <w:szCs w:val="28"/>
              </w:rPr>
              <w:t xml:space="preserve">Яблонская Вероника Леонидовна </w:t>
            </w:r>
            <w:r w:rsidR="00D12544"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Каб.101   т. 57331, 142</w:t>
            </w:r>
          </w:p>
        </w:tc>
      </w:tr>
      <w:tr w:rsidR="00D12544" w:rsidRPr="00D12544" w:rsidTr="00D1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Установленное время для подачи документов</w:t>
            </w:r>
          </w:p>
        </w:tc>
      </w:tr>
      <w:tr w:rsidR="00D12544" w:rsidRPr="00D12544" w:rsidTr="00D12544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 w:rsidRPr="00363CB7">
              <w:rPr>
                <w:rFonts w:ascii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 w:rsidRPr="00363CB7">
              <w:rPr>
                <w:rFonts w:ascii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363CB7">
              <w:rPr>
                <w:rFonts w:ascii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 w:rsidRPr="00363CB7">
              <w:rPr>
                <w:rFonts w:ascii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13.00 </w:t>
            </w:r>
            <w:r w:rsidRPr="00363CB7">
              <w:rPr>
                <w:rFonts w:ascii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12544" w:rsidRPr="00363CB7" w:rsidRDefault="00D12544" w:rsidP="00363CB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3CB7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67423B" w:rsidRPr="00D12544" w:rsidRDefault="0067423B" w:rsidP="00D12544">
      <w:pPr>
        <w:pStyle w:val="a6"/>
      </w:pPr>
    </w:p>
    <w:p w:rsidR="0067423B" w:rsidRDefault="0067423B" w:rsidP="0067423B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представляемые гражданином  для осуществления административной процедуры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паспорта или иные </w:t>
      </w:r>
      <w:hyperlink r:id="rId5" w:history="1">
        <w:r>
          <w:rPr>
            <w:rStyle w:val="a3"/>
          </w:rPr>
          <w:t>документы</w:t>
        </w:r>
      </w:hyperlink>
      <w:r>
        <w:rPr>
          <w:rFonts w:ascii="Times New Roman" w:hAnsi="Times New Roman"/>
          <w:sz w:val="28"/>
          <w:szCs w:val="28"/>
        </w:rPr>
        <w:t>, удостоверяющие личность всех совершеннолетних граждан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граждан, включенных в </w:t>
      </w:r>
      <w:hyperlink r:id="rId6" w:history="1">
        <w:r>
          <w:rPr>
            <w:rStyle w:val="a3"/>
          </w:rPr>
          <w:t>списки</w:t>
        </w:r>
      </w:hyperlink>
      <w:r>
        <w:rPr>
          <w:rFonts w:ascii="Times New Roman" w:hAnsi="Times New Roman"/>
          <w:sz w:val="28"/>
          <w:szCs w:val="28"/>
        </w:rPr>
        <w:t xml:space="preserve">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указанные в </w:t>
      </w:r>
      <w:hyperlink r:id="rId7" w:history="1">
        <w:r>
          <w:rPr>
            <w:rStyle w:val="a3"/>
          </w:rPr>
          <w:t>пункте 1.6-1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перечня, - список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для иных граждан</w:t>
      </w:r>
      <w:r>
        <w:rPr>
          <w:rFonts w:ascii="Times New Roman" w:hAnsi="Times New Roman"/>
          <w:sz w:val="28"/>
          <w:szCs w:val="28"/>
        </w:rPr>
        <w:t>: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- в случае строительства (реконструкции) одноквартирного жилого дома, квартиры в блокированном жилом доме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left="283" w:firstLine="0"/>
        <w:rPr>
          <w:rFonts w:ascii="Times New Roman" w:hAnsi="Times New Roman"/>
          <w:sz w:val="28"/>
          <w:szCs w:val="28"/>
        </w:rPr>
      </w:pPr>
    </w:p>
    <w:p w:rsidR="0067423B" w:rsidRDefault="00A4569C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hyperlink r:id="rId8" w:history="1">
        <w:r w:rsidR="0067423B">
          <w:rPr>
            <w:rStyle w:val="a3"/>
          </w:rPr>
          <w:t>сведения</w:t>
        </w:r>
      </w:hyperlink>
      <w:r w:rsidR="0067423B">
        <w:rPr>
          <w:rFonts w:ascii="Times New Roman" w:hAnsi="Times New Roman"/>
          <w:sz w:val="28"/>
          <w:szCs w:val="28"/>
        </w:rPr>
        <w:t xml:space="preserve"> о доходе и имуществе гражданина и членов его семьи - в случае предоставления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 малообеспеченным гражданам, признаваемым таковыми для предоставления им указанных субсидий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left="283" w:firstLine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трудовой книжки - для граждан, стаж у которых прерывался в течение периода, за который предоставляются сведения о доходе и имуществе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создания объекта долевого строительства - в случае строительства жилого помещения в порядке долевого участия в жилищном строительстве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решения общего собрания организации застройщиков (собрания уполномоченных) о приеме гражданина в эту организацию - в случае строительства жилого помещения в составе организации застройщиков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A4569C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hyperlink r:id="rId9" w:history="1">
        <w:r w:rsidR="0067423B">
          <w:rPr>
            <w:rStyle w:val="a3"/>
          </w:rPr>
          <w:t>справка</w:t>
        </w:r>
      </w:hyperlink>
      <w:r w:rsidR="0067423B">
        <w:rPr>
          <w:rFonts w:ascii="Times New Roman" w:hAnsi="Times New Roman"/>
          <w:sz w:val="28"/>
          <w:szCs w:val="28"/>
        </w:rPr>
        <w:t xml:space="preserve"> о сдаче жилого помещения (при ее наличии)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A4569C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hyperlink r:id="rId10" w:history="1">
        <w:r w:rsidR="0067423B">
          <w:rPr>
            <w:rStyle w:val="a3"/>
          </w:rPr>
          <w:t>справка</w:t>
        </w:r>
      </w:hyperlink>
      <w:r w:rsidR="0067423B">
        <w:rPr>
          <w:rFonts w:ascii="Times New Roman" w:hAnsi="Times New Roman"/>
          <w:sz w:val="28"/>
          <w:szCs w:val="28"/>
        </w:rPr>
        <w:t xml:space="preserve">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справка о предоставлении (не</w:t>
      </w:r>
      <w:r w:rsidR="00363CB7" w:rsidRPr="00363C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предоставлении)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предоставления субсидии</w:t>
      </w:r>
      <w:proofErr w:type="gramEnd"/>
      <w:r>
        <w:rPr>
          <w:rFonts w:ascii="Times New Roman" w:hAnsi="Times New Roman"/>
          <w:sz w:val="28"/>
          <w:szCs w:val="28"/>
        </w:rPr>
        <w:t xml:space="preserve"> на уплату части процентов за пользование кредитом и субсидии на погашение основного долга по кредиту гражданам, с которыми заключались такие кредитные договоры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гражданином, являвшимся получателем льготного кредита (одноразовой </w:t>
      </w:r>
      <w:r>
        <w:rPr>
          <w:rFonts w:ascii="Times New Roman" w:hAnsi="Times New Roman"/>
          <w:sz w:val="28"/>
          <w:szCs w:val="28"/>
        </w:rPr>
        <w:lastRenderedPageBreak/>
        <w:t>субсидии), изъятия земельного участка, - в случае необходимости подтверждения указанных фактов</w:t>
      </w:r>
    </w:p>
    <w:p w:rsidR="0067423B" w:rsidRDefault="0067423B" w:rsidP="0067423B">
      <w:pPr>
        <w:pStyle w:val="table100"/>
        <w:spacing w:line="240" w:lineRule="exact"/>
        <w:ind w:firstLine="708"/>
        <w:jc w:val="both"/>
        <w:rPr>
          <w:sz w:val="28"/>
          <w:szCs w:val="28"/>
        </w:rPr>
      </w:pPr>
    </w:p>
    <w:p w:rsidR="0067423B" w:rsidRDefault="0067423B" w:rsidP="0067423B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7423B" w:rsidRDefault="0067423B" w:rsidP="0067423B">
      <w:pPr>
        <w:autoSpaceDE w:val="0"/>
        <w:autoSpaceDN w:val="0"/>
        <w:adjustRightInd w:val="0"/>
        <w:spacing w:line="300" w:lineRule="exact"/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справка о состоянии на учете нуждающихся в улучшении жилищных условий по месту работы (службы) каждого члена семьи кредитополучателя, а в случае пребывания на учете нуждающихся в улучшении жилищных условий – подтверждение о наличии заявления о добровольном снятии кредитополучателя и членов его семьи с учета нуждающихся в улучшении жилищных условий по окончании строительства (реконструкции или приобретения) жилого помещения</w:t>
      </w:r>
    </w:p>
    <w:p w:rsidR="0067423B" w:rsidRDefault="0067423B" w:rsidP="0067423B">
      <w:pPr>
        <w:autoSpaceDE w:val="0"/>
        <w:autoSpaceDN w:val="0"/>
        <w:adjustRightInd w:val="0"/>
        <w:spacing w:line="300" w:lineRule="exact"/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наличии у кредитополучателя и членов его семьи в собственности жилых помещений (долей в праве общей собственности на жилые помещения), а также жилых помещений (долей в праве общей собственности на жилые помещения), находившихся в собственности и отчужденных кредитополучателем и (или) членами его семьи в течение трех лет до заключения кредитного договора, расположенных в населенных пунктах Республики Беларусь</w:t>
      </w:r>
    </w:p>
    <w:p w:rsidR="0067423B" w:rsidRDefault="0067423B" w:rsidP="006742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справка о занимаемом жилом помещении и составе семьи</w:t>
      </w:r>
    </w:p>
    <w:p w:rsidR="0067423B" w:rsidRDefault="0067423B" w:rsidP="0067423B">
      <w:pPr>
        <w:spacing w:before="0" w:beforeAutospacing="0"/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67423B" w:rsidRDefault="0067423B" w:rsidP="0067423B">
      <w:pPr>
        <w:pStyle w:val="a4"/>
        <w:rPr>
          <w:rFonts w:ascii="Cambria" w:hAnsi="Cambria"/>
          <w:i w:val="0"/>
          <w:sz w:val="28"/>
          <w:szCs w:val="28"/>
        </w:rPr>
      </w:pPr>
      <w:r>
        <w:rPr>
          <w:rFonts w:ascii="Cambria" w:hAnsi="Cambria"/>
          <w:i w:val="0"/>
          <w:sz w:val="28"/>
          <w:szCs w:val="28"/>
        </w:rPr>
        <w:t>Максимальный срок осуществления административной процедуры</w:t>
      </w:r>
    </w:p>
    <w:p w:rsidR="0067423B" w:rsidRDefault="0067423B" w:rsidP="0067423B">
      <w:pPr>
        <w:pStyle w:val="a4"/>
        <w:rPr>
          <w:i w:val="0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дней со дня подачи заявления, а в случае запроса документов и (или) сведений от других государственных органов, иных организаций - 1 месяц</w:t>
      </w:r>
    </w:p>
    <w:p w:rsidR="0067423B" w:rsidRDefault="0067423B" w:rsidP="0067423B">
      <w:pPr>
        <w:pStyle w:val="a4"/>
        <w:jc w:val="both"/>
        <w:rPr>
          <w:b w:val="0"/>
          <w:i w:val="0"/>
          <w:sz w:val="28"/>
          <w:szCs w:val="28"/>
        </w:rPr>
      </w:pPr>
    </w:p>
    <w:p w:rsidR="0067423B" w:rsidRDefault="0067423B" w:rsidP="0067423B">
      <w:pPr>
        <w:pStyle w:val="a4"/>
        <w:jc w:val="both"/>
        <w:rPr>
          <w:rFonts w:ascii="Cambria" w:hAnsi="Cambria"/>
          <w:b w:val="0"/>
          <w:i w:val="0"/>
          <w:sz w:val="28"/>
          <w:szCs w:val="28"/>
        </w:rPr>
      </w:pPr>
    </w:p>
    <w:p w:rsidR="0067423B" w:rsidRDefault="0067423B" w:rsidP="0067423B">
      <w:pPr>
        <w:pStyle w:val="a4"/>
        <w:rPr>
          <w:rFonts w:ascii="Cambria" w:hAnsi="Cambria"/>
          <w:i w:val="0"/>
          <w:sz w:val="28"/>
          <w:szCs w:val="28"/>
        </w:rPr>
      </w:pPr>
      <w:r>
        <w:rPr>
          <w:rFonts w:ascii="Cambria" w:hAnsi="Cambria"/>
          <w:i w:val="0"/>
          <w:sz w:val="28"/>
          <w:szCs w:val="28"/>
        </w:rPr>
        <w:t>Размер платы,</w:t>
      </w:r>
    </w:p>
    <w:p w:rsidR="0067423B" w:rsidRDefault="0067423B" w:rsidP="0067423B">
      <w:pPr>
        <w:pStyle w:val="a4"/>
        <w:rPr>
          <w:rFonts w:ascii="Cambria" w:hAnsi="Cambria"/>
          <w:i w:val="0"/>
          <w:sz w:val="28"/>
          <w:szCs w:val="28"/>
        </w:rPr>
      </w:pPr>
      <w:r>
        <w:rPr>
          <w:rFonts w:ascii="Cambria" w:hAnsi="Cambria"/>
          <w:i w:val="0"/>
          <w:sz w:val="28"/>
          <w:szCs w:val="28"/>
        </w:rPr>
        <w:t>взимаемой при осуществлении административной процедуры</w:t>
      </w:r>
    </w:p>
    <w:p w:rsidR="0067423B" w:rsidRDefault="0067423B" w:rsidP="0067423B">
      <w:pPr>
        <w:pStyle w:val="a4"/>
        <w:rPr>
          <w:rFonts w:ascii="Cambria" w:hAnsi="Cambria"/>
          <w:i w:val="0"/>
          <w:sz w:val="28"/>
          <w:szCs w:val="28"/>
        </w:rPr>
      </w:pP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бесплатно</w:t>
      </w:r>
    </w:p>
    <w:p w:rsidR="0067423B" w:rsidRDefault="0067423B" w:rsidP="0067423B">
      <w:pPr>
        <w:pStyle w:val="a4"/>
        <w:rPr>
          <w:rFonts w:ascii="Cambria" w:hAnsi="Cambria"/>
          <w:i w:val="0"/>
          <w:sz w:val="28"/>
          <w:szCs w:val="28"/>
        </w:rPr>
      </w:pPr>
    </w:p>
    <w:p w:rsidR="0067423B" w:rsidRDefault="0067423B" w:rsidP="0067423B">
      <w:pPr>
        <w:spacing w:before="0" w:beforeAutospacing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Срок действия справки, другого документа (решения), выдаваемых</w:t>
      </w:r>
      <w:r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b/>
          <w:sz w:val="28"/>
          <w:szCs w:val="28"/>
        </w:rPr>
        <w:t>(принимаемого) при осуществлении административной процедуры</w:t>
      </w:r>
    </w:p>
    <w:p w:rsidR="0067423B" w:rsidRDefault="0067423B" w:rsidP="0067423B">
      <w:pPr>
        <w:autoSpaceDE w:val="0"/>
        <w:autoSpaceDN w:val="0"/>
        <w:adjustRightInd w:val="0"/>
        <w:spacing w:before="0" w:beforeAutospacing="0"/>
        <w:ind w:firstLine="0"/>
        <w:jc w:val="left"/>
        <w:rPr>
          <w:rFonts w:ascii="Cambria" w:hAnsi="Cambria" w:cs="Cambria"/>
          <w:bCs/>
          <w:sz w:val="28"/>
          <w:szCs w:val="28"/>
        </w:rPr>
      </w:pPr>
      <w:r>
        <w:rPr>
          <w:rFonts w:ascii="Cambria" w:hAnsi="Cambria" w:cs="Cambria"/>
          <w:bCs/>
          <w:sz w:val="28"/>
          <w:szCs w:val="28"/>
        </w:rPr>
        <w:t>бессрочно</w:t>
      </w:r>
    </w:p>
    <w:p w:rsidR="0067423B" w:rsidRDefault="0067423B" w:rsidP="0067423B">
      <w:pPr>
        <w:spacing w:before="0" w:beforeAutospacing="0"/>
        <w:jc w:val="center"/>
        <w:rPr>
          <w:rFonts w:ascii="Cambria" w:hAnsi="Cambria"/>
          <w:b/>
          <w:sz w:val="28"/>
          <w:szCs w:val="28"/>
        </w:rPr>
      </w:pPr>
    </w:p>
    <w:p w:rsidR="0067423B" w:rsidRPr="00363CB7" w:rsidRDefault="0067423B" w:rsidP="00363CB7">
      <w:pPr>
        <w:spacing w:before="0" w:beforeAutospacing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sym w:font="Wingdings" w:char="F0FC"/>
      </w:r>
      <w:r>
        <w:rPr>
          <w:rFonts w:ascii="Times New Roman" w:hAnsi="Times New Roman"/>
          <w:sz w:val="30"/>
          <w:szCs w:val="30"/>
        </w:rPr>
        <w:t> </w:t>
      </w:r>
      <w:r>
        <w:rPr>
          <w:rFonts w:ascii="Times New Roman" w:hAnsi="Times New Roman"/>
          <w:i/>
          <w:sz w:val="30"/>
          <w:szCs w:val="30"/>
        </w:rPr>
        <w:t>Документы, запрашиваемые службой «одно окно» в других государственных органах, также могут быть представлены гражданами самостоятельно</w:t>
      </w:r>
    </w:p>
    <w:p w:rsidR="00363CB7" w:rsidRPr="00363CB7" w:rsidRDefault="00363CB7" w:rsidP="00363CB7">
      <w:pPr>
        <w:spacing w:before="0" w:beforeAutospacing="0"/>
        <w:rPr>
          <w:rFonts w:ascii="Times New Roman" w:hAnsi="Times New Roman"/>
          <w:sz w:val="30"/>
          <w:szCs w:val="30"/>
        </w:rPr>
      </w:pP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</w:p>
    <w:p w:rsidR="0067423B" w:rsidRPr="00D12544" w:rsidRDefault="00BE20A0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Процедура 1.1.31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7423B" w:rsidRDefault="00BE20A0" w:rsidP="0067423B">
      <w:pPr>
        <w:spacing w:before="0" w:beforeAutospacing="0"/>
        <w:ind w:left="3540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Воложинский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районный</w:t>
      </w:r>
    </w:p>
    <w:p w:rsidR="0067423B" w:rsidRDefault="00BE20A0" w:rsidP="00BE20A0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исполнительный комитет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  <w:szCs w:val="20"/>
        </w:rPr>
        <w:t xml:space="preserve">   (Фамилия, Имя, Отчество заявителя полностью)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паспорт серии _____№_______________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выдан 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зарегистрирован(а) по адресу: 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телефон: 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pStyle w:val="1"/>
      </w:pPr>
      <w:r>
        <w:t>ЗАЯВЛЕНИЕ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spacing w:before="0" w:before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принять решение о предоставлении субсидии на уплату части процентов за пользование кредитом, погашение основного долга, выданным на строительство жилого дома, расположенного по адресу:__________________________________________________________</w:t>
      </w:r>
    </w:p>
    <w:p w:rsidR="0067423B" w:rsidRDefault="0067423B" w:rsidP="0067423B">
      <w:pPr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8"/>
          <w:szCs w:val="28"/>
        </w:rPr>
      </w:pPr>
    </w:p>
    <w:p w:rsidR="0067423B" w:rsidRDefault="0067423B" w:rsidP="0067423B">
      <w:pPr>
        <w:spacing w:before="0" w:beforeAutospacing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прилагаются:</w:t>
      </w:r>
    </w:p>
    <w:p w:rsidR="0067423B" w:rsidRDefault="0067423B" w:rsidP="0067423B">
      <w:pPr>
        <w:tabs>
          <w:tab w:val="left" w:pos="142"/>
        </w:tabs>
        <w:spacing w:before="0" w:beforeAutospacing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4"/>
          <w:szCs w:val="24"/>
        </w:rPr>
      </w:pPr>
    </w:p>
    <w:p w:rsidR="0067423B" w:rsidRDefault="0067423B" w:rsidP="0067423B">
      <w:pPr>
        <w:spacing w:before="0" w:beforeAutospacing="0"/>
        <w:rPr>
          <w:rFonts w:ascii="Times New Roman" w:hAnsi="Times New Roman"/>
          <w:sz w:val="24"/>
          <w:szCs w:val="24"/>
        </w:rPr>
      </w:pPr>
    </w:p>
    <w:p w:rsidR="0067423B" w:rsidRDefault="0067423B" w:rsidP="0067423B">
      <w:pPr>
        <w:spacing w:before="0" w:beforeAutospacing="0"/>
        <w:ind w:firstLine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«____» __________ 20___г.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</w:t>
      </w:r>
      <w:r>
        <w:rPr>
          <w:rFonts w:ascii="Times New Roman" w:hAnsi="Times New Roman"/>
          <w:sz w:val="30"/>
          <w:szCs w:val="30"/>
        </w:rPr>
        <w:tab/>
        <w:t>_________________</w:t>
      </w:r>
    </w:p>
    <w:p w:rsidR="0067423B" w:rsidRDefault="0067423B" w:rsidP="0067423B">
      <w:pPr>
        <w:spacing w:before="0" w:before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 w:rsidR="001D318A"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(подпись)</w:t>
      </w:r>
      <w:r>
        <w:rPr>
          <w:rFonts w:ascii="Times New Roman" w:hAnsi="Times New Roman"/>
          <w:sz w:val="24"/>
          <w:szCs w:val="24"/>
        </w:rPr>
        <w:tab/>
        <w:t xml:space="preserve">                          (И.О. Фамилия)</w:t>
      </w:r>
    </w:p>
    <w:p w:rsidR="0067423B" w:rsidRDefault="0067423B" w:rsidP="0067423B">
      <w:pPr>
        <w:rPr>
          <w:szCs w:val="30"/>
        </w:rPr>
      </w:pPr>
    </w:p>
    <w:p w:rsidR="00F1677B" w:rsidRDefault="00F1677B"/>
    <w:sectPr w:rsidR="00F1677B" w:rsidSect="00926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23B"/>
    <w:rsid w:val="001D318A"/>
    <w:rsid w:val="00363CB7"/>
    <w:rsid w:val="0067423B"/>
    <w:rsid w:val="00926A34"/>
    <w:rsid w:val="00A4569C"/>
    <w:rsid w:val="00BE20A0"/>
    <w:rsid w:val="00C52E62"/>
    <w:rsid w:val="00D12544"/>
    <w:rsid w:val="00F1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3B"/>
    <w:pPr>
      <w:spacing w:before="100" w:beforeAutospacing="1" w:after="0" w:line="240" w:lineRule="auto"/>
      <w:ind w:firstLine="448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7423B"/>
    <w:pPr>
      <w:keepNext/>
      <w:spacing w:before="0" w:beforeAutospacing="0"/>
      <w:ind w:firstLine="0"/>
      <w:jc w:val="center"/>
      <w:outlineLvl w:val="0"/>
    </w:pPr>
    <w:rPr>
      <w:rFonts w:ascii="Times New Roman" w:eastAsia="MS Mincho" w:hAnsi="Times New Roman"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23B"/>
    <w:rPr>
      <w:rFonts w:ascii="Times New Roman" w:eastAsia="MS Mincho" w:hAnsi="Times New Roman" w:cs="Times New Roman"/>
      <w:sz w:val="28"/>
      <w:szCs w:val="28"/>
      <w:lang w:eastAsia="ja-JP"/>
    </w:rPr>
  </w:style>
  <w:style w:type="character" w:styleId="a3">
    <w:name w:val="Hyperlink"/>
    <w:basedOn w:val="a0"/>
    <w:uiPriority w:val="99"/>
    <w:semiHidden/>
    <w:unhideWhenUsed/>
    <w:rsid w:val="0067423B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67423B"/>
    <w:pPr>
      <w:spacing w:before="0" w:beforeAutospacing="0"/>
      <w:ind w:firstLine="0"/>
      <w:jc w:val="center"/>
    </w:pPr>
    <w:rPr>
      <w:rFonts w:ascii="Times New Roman" w:eastAsia="Times New Roman" w:hAnsi="Times New Roman"/>
      <w:b/>
      <w:i/>
      <w:sz w:val="36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7423B"/>
    <w:rPr>
      <w:rFonts w:ascii="Times New Roman" w:eastAsia="Times New Roman" w:hAnsi="Times New Roman" w:cs="Times New Roman"/>
      <w:b/>
      <w:i/>
      <w:sz w:val="36"/>
      <w:szCs w:val="20"/>
      <w:lang w:eastAsia="ru-RU"/>
    </w:rPr>
  </w:style>
  <w:style w:type="character" w:customStyle="1" w:styleId="table10">
    <w:name w:val="table10 Знак"/>
    <w:link w:val="table100"/>
    <w:locked/>
    <w:rsid w:val="0067423B"/>
    <w:rPr>
      <w:rFonts w:ascii="Times New Roman" w:eastAsia="Times New Roman" w:hAnsi="Times New Roman" w:cs="Times New Roman"/>
    </w:rPr>
  </w:style>
  <w:style w:type="paragraph" w:customStyle="1" w:styleId="table100">
    <w:name w:val="table10"/>
    <w:basedOn w:val="a"/>
    <w:link w:val="table10"/>
    <w:rsid w:val="0067423B"/>
    <w:pPr>
      <w:spacing w:before="0" w:beforeAutospacing="0"/>
      <w:ind w:firstLine="0"/>
      <w:jc w:val="left"/>
    </w:pPr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D12544"/>
    <w:pPr>
      <w:spacing w:beforeAutospacing="1" w:after="0" w:line="240" w:lineRule="auto"/>
      <w:ind w:firstLine="448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4AB12F9F164F8C67BDF526C0599EC649F6ED628E1740DED2B5A5A85935193D9CDAA9BFD299919A91159AD6XBB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A206E517BA03BC613BA881D6CDC5C254EF6D90F323E076AFB08828F64665944185A0157D672BFC19767036CDCnFA0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206E517BA03BC613BA881D6CDC5C254EF6D90F323E0765FD06858F64665944185A0157D672BFC19762006DDCnFA0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B38C5766C77B486CE983A1E3332F2D0F7B5970CB4559310E84BD272FFBE72DCA7856CD2299FD41C71431B9364TEA1O" TargetMode="External"/><Relationship Id="rId10" Type="http://schemas.openxmlformats.org/officeDocument/2006/relationships/hyperlink" Target="consultantplus://offline/ref=FF74ED2DF6EF5255B42DEC486F41D5C7007392F336B8A11E608437D49EAD83F07289E736D50EA2A46A71AA6999iAC0O" TargetMode="External"/><Relationship Id="rId4" Type="http://schemas.openxmlformats.org/officeDocument/2006/relationships/hyperlink" Target="consultantplus://offline/ref=AF23299196F2EB2EDCA23FD743BD2423E4F6847E08A17FE82B4B5CC4BEEB5856581DB5CD581CB81F0828D170B5ZF5BN" TargetMode="External"/><Relationship Id="rId9" Type="http://schemas.openxmlformats.org/officeDocument/2006/relationships/hyperlink" Target="consultantplus://offline/ref=5C09E0BD034B8C770B22A52CA57DCBB389EE9BD0F225940EAF63FF6F2115964978E7A662C54260F5D32D20C835R9C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2018-12-13T09:08:00Z</dcterms:created>
  <dcterms:modified xsi:type="dcterms:W3CDTF">2019-03-01T09:56:00Z</dcterms:modified>
</cp:coreProperties>
</file>